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F0" w:rsidRDefault="001C3BF0" w:rsidP="001C3BF0">
      <w:pPr>
        <w:jc w:val="center"/>
        <w:rPr>
          <w:rStyle w:val="af6"/>
          <w:sz w:val="28"/>
        </w:rPr>
      </w:pPr>
      <w:bookmarkStart w:id="0" w:name="_GoBack"/>
      <w:bookmarkEnd w:id="0"/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F25AA">
        <w:rPr>
          <w:rStyle w:val="af6"/>
          <w:sz w:val="28"/>
        </w:rPr>
        <w:t>ЛИТЕРАТУРЕ</w:t>
      </w:r>
      <w:r>
        <w:rPr>
          <w:rStyle w:val="af6"/>
          <w:sz w:val="28"/>
        </w:rPr>
        <w:t xml:space="preserve"> В 10 КЛАССАХ В 2020 ГОДУ</w:t>
      </w:r>
    </w:p>
    <w:p w:rsidR="001C3BF0" w:rsidRDefault="001C3BF0" w:rsidP="00985390">
      <w:pPr>
        <w:rPr>
          <w:i/>
        </w:rPr>
      </w:pPr>
    </w:p>
    <w:p w:rsidR="001C3BF0" w:rsidRPr="006C6283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F25AA">
        <w:rPr>
          <w:rFonts w:ascii="Times New Roman" w:eastAsia="Times New Roman" w:hAnsi="Times New Roman"/>
          <w:b/>
          <w:sz w:val="28"/>
          <w:szCs w:val="28"/>
        </w:rPr>
        <w:t>литературе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 году.</w:t>
      </w:r>
    </w:p>
    <w:p w:rsidR="00142118" w:rsidRPr="002A1394" w:rsidRDefault="00CF4131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2A1394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</w:t>
      </w:r>
      <w:r w:rsidR="00160D24" w:rsidRPr="002A1394">
        <w:rPr>
          <w:sz w:val="28"/>
          <w:szCs w:val="28"/>
        </w:rPr>
        <w:t xml:space="preserve"> ДР-</w:t>
      </w:r>
      <w:r w:rsidRPr="002A1394">
        <w:rPr>
          <w:sz w:val="28"/>
          <w:szCs w:val="28"/>
        </w:rPr>
        <w:t xml:space="preserve">10) общеобразовательных организаций по двум обязательным предметам (русский язык и математика) и </w:t>
      </w:r>
      <w:r w:rsidR="00EC068C"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 w:rsidR="00EC068C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 w:rsidR="00EC068C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F25AA" w:rsidRPr="00655781" w:rsidRDefault="001F25AA" w:rsidP="001F25AA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Общее количество обучающихся 10-х классов, выбравших </w:t>
      </w:r>
      <w:r w:rsidR="00E8367F">
        <w:rPr>
          <w:rFonts w:eastAsia="Times New Roman"/>
          <w:sz w:val="28"/>
          <w:szCs w:val="28"/>
        </w:rPr>
        <w:t xml:space="preserve">учебный </w:t>
      </w:r>
      <w:r w:rsidRPr="00655781">
        <w:rPr>
          <w:rFonts w:eastAsia="Times New Roman"/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br/>
      </w:r>
      <w:r w:rsidR="0098539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Литература</w:t>
      </w:r>
      <w:r w:rsidR="0098539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532 </w:t>
      </w:r>
      <w:r w:rsidRPr="00655781">
        <w:rPr>
          <w:rFonts w:eastAsia="Times New Roman"/>
          <w:sz w:val="28"/>
          <w:szCs w:val="28"/>
        </w:rPr>
        <w:t xml:space="preserve">человек, что составило </w:t>
      </w:r>
      <w:r w:rsidR="007F578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% от общего числа</w:t>
      </w:r>
      <w:r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участников.</w:t>
      </w:r>
    </w:p>
    <w:p w:rsidR="001F25AA" w:rsidRPr="004806FC" w:rsidRDefault="001F25AA" w:rsidP="004806FC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итогам ДР-10 </w:t>
      </w:r>
      <w:r w:rsidR="004806FC" w:rsidRPr="00655781">
        <w:rPr>
          <w:rFonts w:eastAsia="Times New Roman"/>
          <w:sz w:val="28"/>
          <w:szCs w:val="28"/>
        </w:rPr>
        <w:t xml:space="preserve">по </w:t>
      </w:r>
      <w:r w:rsidR="004806FC">
        <w:rPr>
          <w:rFonts w:eastAsia="Times New Roman"/>
          <w:sz w:val="28"/>
          <w:szCs w:val="28"/>
        </w:rPr>
        <w:t>литературе</w:t>
      </w:r>
      <w:r w:rsidR="004806FC" w:rsidRPr="00655781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составил </w:t>
      </w:r>
      <w:r>
        <w:rPr>
          <w:rFonts w:eastAsia="Times New Roman"/>
          <w:sz w:val="28"/>
          <w:szCs w:val="28"/>
        </w:rPr>
        <w:t>23</w:t>
      </w:r>
      <w:r w:rsidRPr="0065578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9</w:t>
      </w:r>
      <w:r w:rsidRPr="00655781">
        <w:rPr>
          <w:rFonts w:eastAsia="Times New Roman"/>
          <w:sz w:val="28"/>
          <w:szCs w:val="28"/>
        </w:rPr>
        <w:t xml:space="preserve"> баллов при </w:t>
      </w:r>
      <w:r>
        <w:rPr>
          <w:rFonts w:eastAsia="Times New Roman"/>
          <w:sz w:val="28"/>
          <w:szCs w:val="28"/>
        </w:rPr>
        <w:br/>
        <w:t>39</w:t>
      </w:r>
      <w:r w:rsidRPr="00655781">
        <w:rPr>
          <w:rFonts w:eastAsia="Times New Roman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максимально установленных. Средний балл </w:t>
      </w:r>
      <w:r w:rsidR="00CD1195" w:rsidRPr="00655781">
        <w:rPr>
          <w:rFonts w:eastAsia="Times New Roman"/>
          <w:sz w:val="28"/>
          <w:szCs w:val="28"/>
        </w:rPr>
        <w:t>составил 3,</w:t>
      </w:r>
      <w:r w:rsidR="00CD1195">
        <w:rPr>
          <w:rFonts w:eastAsia="Times New Roman"/>
          <w:sz w:val="28"/>
          <w:szCs w:val="28"/>
        </w:rPr>
        <w:t xml:space="preserve">7 </w:t>
      </w:r>
      <w:r w:rsidRPr="00655781">
        <w:rPr>
          <w:rFonts w:eastAsia="Times New Roman"/>
          <w:sz w:val="28"/>
          <w:szCs w:val="28"/>
        </w:rPr>
        <w:t>по 5-балльной шкале</w:t>
      </w:r>
      <w:r w:rsidR="004806FC">
        <w:rPr>
          <w:rFonts w:eastAsia="Times New Roman"/>
          <w:sz w:val="28"/>
          <w:szCs w:val="28"/>
        </w:rPr>
        <w:t xml:space="preserve"> (Таблица 1).</w:t>
      </w:r>
    </w:p>
    <w:p w:rsidR="001F25AA" w:rsidRPr="001F25AA" w:rsidRDefault="001F25AA" w:rsidP="007D5A60">
      <w:pPr>
        <w:ind w:right="140"/>
        <w:contextualSpacing/>
        <w:jc w:val="right"/>
        <w:rPr>
          <w:rFonts w:eastAsia="Times New Roman"/>
          <w:i/>
          <w:sz w:val="6"/>
          <w:szCs w:val="28"/>
        </w:rPr>
      </w:pPr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1F25AA" w:rsidRPr="00556699" w:rsidRDefault="001F25AA" w:rsidP="001F25AA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литературе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p w:rsidR="001F25AA" w:rsidRPr="00556699" w:rsidRDefault="001F25AA" w:rsidP="001F25AA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F25AA" w:rsidRPr="00B27434" w:rsidTr="008E3BFB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F25AA" w:rsidRPr="001939A5" w:rsidRDefault="001F25AA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</w:tr>
      <w:tr w:rsidR="001F25AA" w:rsidRPr="00B27434" w:rsidTr="008E3BFB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F25AA" w:rsidRPr="001939A5" w:rsidRDefault="001F25AA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</w:t>
            </w:r>
          </w:p>
        </w:tc>
      </w:tr>
      <w:tr w:rsidR="001F25AA" w:rsidRPr="00B27434" w:rsidTr="008E3BFB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1F25AA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  <w:r w:rsidRPr="001939A5">
              <w:rPr>
                <w:rFonts w:eastAsia="Times New Roman"/>
              </w:rPr>
              <w:t>,9</w:t>
            </w:r>
          </w:p>
        </w:tc>
      </w:tr>
      <w:tr w:rsidR="001F25AA" w:rsidRPr="00B27434" w:rsidTr="008E3BFB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1F25AA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3,</w:t>
            </w:r>
            <w:r>
              <w:rPr>
                <w:rFonts w:eastAsia="Times New Roman"/>
              </w:rPr>
              <w:t>7</w:t>
            </w:r>
          </w:p>
        </w:tc>
      </w:tr>
      <w:tr w:rsidR="001F25AA" w:rsidRPr="00B27434" w:rsidTr="007F5789">
        <w:trPr>
          <w:trHeight w:val="245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F25AA" w:rsidRPr="001939A5" w:rsidRDefault="001F25AA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1939A5">
              <w:rPr>
                <w:rFonts w:eastAsia="Times New Roman"/>
              </w:rPr>
              <w:t xml:space="preserve"> %</w:t>
            </w:r>
          </w:p>
        </w:tc>
      </w:tr>
    </w:tbl>
    <w:p w:rsidR="00160D24" w:rsidRPr="00556699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  <w:r w:rsidRPr="00556699">
        <w:rPr>
          <w:rFonts w:eastAsia="Times New Roman"/>
          <w:sz w:val="8"/>
          <w:szCs w:val="8"/>
        </w:rPr>
        <w:t xml:space="preserve"> </w:t>
      </w:r>
    </w:p>
    <w:p w:rsidR="001F25AA" w:rsidRPr="00255C45" w:rsidRDefault="001F25AA" w:rsidP="00B27434">
      <w:pPr>
        <w:spacing w:line="360" w:lineRule="auto"/>
        <w:ind w:firstLine="709"/>
        <w:jc w:val="both"/>
        <w:rPr>
          <w:rFonts w:eastAsia="Times New Roman"/>
          <w:sz w:val="14"/>
          <w:szCs w:val="28"/>
          <w:highlight w:val="yellow"/>
        </w:rPr>
      </w:pPr>
    </w:p>
    <w:p w:rsidR="008E3BFB" w:rsidRPr="00B27434" w:rsidRDefault="001F25AA" w:rsidP="00CD1195">
      <w:pPr>
        <w:spacing w:line="360" w:lineRule="auto"/>
        <w:ind w:firstLine="709"/>
        <w:jc w:val="both"/>
        <w:rPr>
          <w:sz w:val="28"/>
          <w:szCs w:val="28"/>
        </w:rPr>
      </w:pPr>
      <w:r w:rsidRPr="00255C45">
        <w:rPr>
          <w:rFonts w:eastAsia="Times New Roman"/>
          <w:sz w:val="28"/>
          <w:szCs w:val="28"/>
        </w:rPr>
        <w:t xml:space="preserve">Успешно справились с </w:t>
      </w:r>
      <w:r w:rsidR="00255C45" w:rsidRPr="00255C45">
        <w:rPr>
          <w:rFonts w:eastAsia="Times New Roman"/>
          <w:sz w:val="28"/>
          <w:szCs w:val="28"/>
        </w:rPr>
        <w:t>диагностической работой по литературе</w:t>
      </w:r>
      <w:r w:rsidRPr="00255C45">
        <w:rPr>
          <w:rFonts w:eastAsia="Times New Roman"/>
          <w:sz w:val="28"/>
          <w:szCs w:val="28"/>
        </w:rPr>
        <w:t>, преодолев минимальн</w:t>
      </w:r>
      <w:r w:rsidR="00CD1195">
        <w:rPr>
          <w:rFonts w:eastAsia="Times New Roman"/>
          <w:sz w:val="28"/>
          <w:szCs w:val="28"/>
        </w:rPr>
        <w:t>ый</w:t>
      </w:r>
      <w:r w:rsidRPr="00255C45">
        <w:rPr>
          <w:rFonts w:eastAsia="Times New Roman"/>
          <w:sz w:val="28"/>
          <w:szCs w:val="28"/>
        </w:rPr>
        <w:t xml:space="preserve"> </w:t>
      </w:r>
      <w:r w:rsidR="00CD1195">
        <w:rPr>
          <w:rFonts w:eastAsia="Times New Roman"/>
          <w:sz w:val="28"/>
          <w:szCs w:val="28"/>
        </w:rPr>
        <w:t>порог</w:t>
      </w:r>
      <w:r w:rsidRPr="00255C45">
        <w:rPr>
          <w:rFonts w:eastAsia="Times New Roman"/>
          <w:sz w:val="28"/>
          <w:szCs w:val="28"/>
        </w:rPr>
        <w:t>, 90</w:t>
      </w:r>
      <w:r w:rsidR="00255C45" w:rsidRPr="00255C45">
        <w:rPr>
          <w:rFonts w:eastAsia="Times New Roman"/>
          <w:sz w:val="28"/>
          <w:szCs w:val="28"/>
        </w:rPr>
        <w:t xml:space="preserve"> % </w:t>
      </w:r>
      <w:r w:rsidRPr="00255C45">
        <w:rPr>
          <w:rFonts w:eastAsia="Times New Roman"/>
          <w:sz w:val="28"/>
          <w:szCs w:val="28"/>
        </w:rPr>
        <w:t xml:space="preserve">участников. Качество обучения (доля участников, получивших отметки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4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 xml:space="preserve"> 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5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>)</w:t>
      </w:r>
      <w:r w:rsidR="00CD1195">
        <w:rPr>
          <w:rFonts w:eastAsia="Times New Roman"/>
          <w:sz w:val="28"/>
          <w:szCs w:val="28"/>
        </w:rPr>
        <w:t>, согласно статистическим данным,</w:t>
      </w:r>
      <w:r w:rsidRPr="00255C45">
        <w:rPr>
          <w:rFonts w:eastAsia="Times New Roman"/>
          <w:sz w:val="28"/>
          <w:szCs w:val="28"/>
        </w:rPr>
        <w:t xml:space="preserve"> составило </w:t>
      </w:r>
      <w:r w:rsidR="004B6CB5">
        <w:rPr>
          <w:rFonts w:eastAsia="Times New Roman"/>
          <w:sz w:val="28"/>
          <w:szCs w:val="28"/>
        </w:rPr>
        <w:br/>
      </w:r>
      <w:r w:rsidR="00255C45" w:rsidRPr="00255C45">
        <w:rPr>
          <w:rFonts w:eastAsia="Times New Roman"/>
          <w:sz w:val="28"/>
          <w:szCs w:val="28"/>
        </w:rPr>
        <w:t>59</w:t>
      </w:r>
      <w:r w:rsidRPr="00255C45">
        <w:rPr>
          <w:rFonts w:eastAsia="Times New Roman"/>
          <w:sz w:val="28"/>
          <w:szCs w:val="28"/>
        </w:rPr>
        <w:t>,1 %</w:t>
      </w:r>
      <w:r w:rsidR="004806FC">
        <w:rPr>
          <w:rFonts w:eastAsia="Times New Roman"/>
          <w:sz w:val="28"/>
          <w:szCs w:val="28"/>
        </w:rPr>
        <w:t xml:space="preserve"> (Таблица 2).</w:t>
      </w:r>
      <w:r w:rsidRPr="00255C45">
        <w:rPr>
          <w:rFonts w:eastAsia="Times New Roman"/>
          <w:sz w:val="28"/>
          <w:szCs w:val="28"/>
        </w:rPr>
        <w:t xml:space="preserve"> </w:t>
      </w:r>
    </w:p>
    <w:p w:rsidR="0033378D" w:rsidRDefault="0033378D" w:rsidP="007D5A60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2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8E3BFB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</w:p>
    <w:p w:rsidR="007D5A60" w:rsidRPr="007D5A60" w:rsidRDefault="007D5A60" w:rsidP="00E90EC8">
      <w:pPr>
        <w:jc w:val="center"/>
        <w:rPr>
          <w:rFonts w:eastAsia="Times New Roman"/>
          <w:i/>
          <w:sz w:val="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F45E2D" w:rsidTr="007D5A60">
        <w:trPr>
          <w:trHeight w:val="100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2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3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4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7434" w:rsidRPr="00F45E2D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5</w:t>
            </w:r>
            <w:r w:rsidR="00985390">
              <w:rPr>
                <w:rFonts w:eastAsia="Times New Roman"/>
                <w:color w:val="000000"/>
              </w:rPr>
              <w:t>»</w:t>
            </w:r>
          </w:p>
        </w:tc>
      </w:tr>
      <w:tr w:rsidR="007D5A60" w:rsidRPr="00F45E2D" w:rsidTr="007D5A60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7D5A60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7D5A60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31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7D5A60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39,7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0" w:rsidRPr="00F45E2D" w:rsidRDefault="007D5A60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19,4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</w:tr>
    </w:tbl>
    <w:p w:rsidR="00D0298F" w:rsidRDefault="00CD1195" w:rsidP="00D02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сравнительном анализе </w:t>
      </w:r>
      <w:r w:rsidRPr="00ED55BE">
        <w:rPr>
          <w:sz w:val="28"/>
          <w:szCs w:val="28"/>
        </w:rPr>
        <w:t xml:space="preserve">результатов ДР-10 по </w:t>
      </w:r>
      <w:r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br/>
      </w:r>
      <w:r w:rsidR="003D113A">
        <w:rPr>
          <w:rFonts w:eastAsia="Times New Roman"/>
          <w:sz w:val="28"/>
          <w:szCs w:val="28"/>
        </w:rPr>
        <w:t xml:space="preserve">в разрезе </w:t>
      </w:r>
      <w:r w:rsidRPr="00686B58">
        <w:rPr>
          <w:rFonts w:eastAsia="Times New Roman"/>
          <w:sz w:val="28"/>
          <w:szCs w:val="28"/>
        </w:rPr>
        <w:t>территориальных управлений министерства образования и науки Самарской области (далее – ТУ)</w:t>
      </w:r>
      <w:r w:rsidR="004806FC">
        <w:rPr>
          <w:rFonts w:eastAsia="Times New Roman"/>
          <w:sz w:val="28"/>
          <w:szCs w:val="28"/>
        </w:rPr>
        <w:t>, представленных в Таблице 3,</w:t>
      </w:r>
      <w:r>
        <w:rPr>
          <w:sz w:val="28"/>
          <w:szCs w:val="28"/>
        </w:rPr>
        <w:t xml:space="preserve"> </w:t>
      </w:r>
      <w:r w:rsidR="004031A4">
        <w:rPr>
          <w:sz w:val="28"/>
          <w:szCs w:val="28"/>
        </w:rPr>
        <w:t>выявле</w:t>
      </w:r>
      <w:r w:rsidR="00D0298F">
        <w:rPr>
          <w:sz w:val="28"/>
          <w:szCs w:val="28"/>
        </w:rPr>
        <w:t>но</w:t>
      </w:r>
      <w:r>
        <w:rPr>
          <w:sz w:val="28"/>
          <w:szCs w:val="28"/>
        </w:rPr>
        <w:t xml:space="preserve">, что </w:t>
      </w:r>
      <w:r w:rsidR="00806C46">
        <w:rPr>
          <w:sz w:val="28"/>
          <w:szCs w:val="28"/>
        </w:rPr>
        <w:t xml:space="preserve">обучающиеся 10-х классов Северного ТУ показали 100 % качества обучения, </w:t>
      </w:r>
      <w:r w:rsidR="00D0298F">
        <w:rPr>
          <w:sz w:val="28"/>
          <w:szCs w:val="28"/>
        </w:rPr>
        <w:t>а м</w:t>
      </w:r>
      <w:r w:rsidR="00806C46">
        <w:rPr>
          <w:sz w:val="28"/>
          <w:szCs w:val="28"/>
        </w:rPr>
        <w:t xml:space="preserve">аксимальная доля участников, получивших отметку </w:t>
      </w:r>
      <w:r w:rsidR="00985390">
        <w:rPr>
          <w:sz w:val="28"/>
          <w:szCs w:val="28"/>
        </w:rPr>
        <w:t>«</w:t>
      </w:r>
      <w:r w:rsidR="00806C46">
        <w:rPr>
          <w:sz w:val="28"/>
          <w:szCs w:val="28"/>
        </w:rPr>
        <w:t>2</w:t>
      </w:r>
      <w:r w:rsidR="00985390">
        <w:rPr>
          <w:sz w:val="28"/>
          <w:szCs w:val="28"/>
        </w:rPr>
        <w:t>»</w:t>
      </w:r>
      <w:r w:rsidR="00806C46">
        <w:rPr>
          <w:sz w:val="28"/>
          <w:szCs w:val="28"/>
        </w:rPr>
        <w:t xml:space="preserve"> </w:t>
      </w:r>
      <w:r w:rsidR="004B6CB5">
        <w:rPr>
          <w:sz w:val="28"/>
          <w:szCs w:val="28"/>
        </w:rPr>
        <w:t>по результатам</w:t>
      </w:r>
      <w:r w:rsidR="00806C46">
        <w:rPr>
          <w:sz w:val="28"/>
          <w:szCs w:val="28"/>
        </w:rPr>
        <w:t xml:space="preserve"> диагностическ</w:t>
      </w:r>
      <w:r w:rsidR="004B6CB5">
        <w:rPr>
          <w:sz w:val="28"/>
          <w:szCs w:val="28"/>
        </w:rPr>
        <w:t>ой</w:t>
      </w:r>
      <w:r w:rsidR="00806C46">
        <w:rPr>
          <w:sz w:val="28"/>
          <w:szCs w:val="28"/>
        </w:rPr>
        <w:t xml:space="preserve"> работ</w:t>
      </w:r>
      <w:r w:rsidR="004B6CB5">
        <w:rPr>
          <w:sz w:val="28"/>
          <w:szCs w:val="28"/>
        </w:rPr>
        <w:t>ы</w:t>
      </w:r>
      <w:r w:rsidR="00806C46">
        <w:rPr>
          <w:sz w:val="28"/>
          <w:szCs w:val="28"/>
        </w:rPr>
        <w:t xml:space="preserve"> по литературе, </w:t>
      </w:r>
      <w:r w:rsidR="00D0298F">
        <w:rPr>
          <w:sz w:val="28"/>
          <w:szCs w:val="28"/>
        </w:rPr>
        <w:t xml:space="preserve">наблюдается </w:t>
      </w:r>
      <w:r w:rsidR="00806C46">
        <w:rPr>
          <w:sz w:val="28"/>
          <w:szCs w:val="28"/>
        </w:rPr>
        <w:t>в Отрадненском и Юго</w:t>
      </w:r>
      <w:r w:rsidR="00D0298F">
        <w:rPr>
          <w:sz w:val="28"/>
          <w:szCs w:val="28"/>
        </w:rPr>
        <w:t>-В</w:t>
      </w:r>
      <w:r w:rsidR="00806C46">
        <w:rPr>
          <w:sz w:val="28"/>
          <w:szCs w:val="28"/>
        </w:rPr>
        <w:t xml:space="preserve">осточном ТУ. </w:t>
      </w:r>
      <w:r w:rsidR="00D0298F">
        <w:rPr>
          <w:sz w:val="28"/>
          <w:szCs w:val="28"/>
        </w:rPr>
        <w:t>При этом в Северном, Северо-Западном, Южном ТУ отсутствуют обучающиеся, не преодолевшие минимальную границу.</w:t>
      </w:r>
    </w:p>
    <w:p w:rsidR="0033378D" w:rsidRDefault="0033378D" w:rsidP="00126EED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3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7D5A60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  <w:r w:rsidR="00E90EC8">
        <w:rPr>
          <w:rFonts w:eastAsia="Times New Roman"/>
          <w:i/>
          <w:sz w:val="28"/>
          <w:szCs w:val="28"/>
        </w:rPr>
        <w:t xml:space="preserve"> по ТУ</w:t>
      </w:r>
    </w:p>
    <w:p w:rsidR="00126EED" w:rsidRPr="00126EED" w:rsidRDefault="00126EED" w:rsidP="00E90EC8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214"/>
        <w:gridCol w:w="3118"/>
      </w:tblGrid>
      <w:tr w:rsidR="00B27434" w:rsidRPr="005B5DBC" w:rsidTr="00126EED">
        <w:trPr>
          <w:trHeight w:val="1104"/>
        </w:trPr>
        <w:tc>
          <w:tcPr>
            <w:tcW w:w="3165" w:type="dxa"/>
            <w:vAlign w:val="center"/>
            <w:hideMark/>
          </w:tcPr>
          <w:p w:rsidR="00654C43" w:rsidRDefault="00B27434" w:rsidP="00DD0D25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Территориальное </w:t>
            </w:r>
          </w:p>
          <w:p w:rsidR="00B27434" w:rsidRPr="005B5DBC" w:rsidRDefault="00B27434" w:rsidP="00DD0D25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управление</w:t>
            </w:r>
          </w:p>
        </w:tc>
        <w:tc>
          <w:tcPr>
            <w:tcW w:w="3214" w:type="dxa"/>
            <w:vAlign w:val="center"/>
            <w:hideMark/>
          </w:tcPr>
          <w:p w:rsidR="00B27434" w:rsidRPr="005B5DBC" w:rsidRDefault="00B27434" w:rsidP="00126EED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985390">
              <w:rPr>
                <w:rFonts w:eastAsia="Times New Roman"/>
              </w:rPr>
              <w:t>»</w:t>
            </w:r>
            <w:r w:rsidR="00654C4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3118" w:type="dxa"/>
            <w:vAlign w:val="center"/>
            <w:hideMark/>
          </w:tcPr>
          <w:p w:rsidR="00A41BDD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Default="00985390" w:rsidP="00B2743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B27434" w:rsidRPr="005B5D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="00B27434" w:rsidRPr="005B5DBC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="00B27434" w:rsidRPr="005B5D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="00B27434" w:rsidRPr="005B5DBC">
              <w:rPr>
                <w:rFonts w:eastAsia="Times New Roman"/>
              </w:rPr>
              <w:t xml:space="preserve"> </w:t>
            </w:r>
          </w:p>
          <w:p w:rsidR="00B27434" w:rsidRPr="005B5DB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(качество обучения)</w:t>
            </w:r>
            <w:r w:rsidR="00654C43">
              <w:rPr>
                <w:rFonts w:eastAsia="Times New Roman"/>
              </w:rPr>
              <w:t>,</w:t>
            </w:r>
            <w:r w:rsidR="00A41BDD">
              <w:rPr>
                <w:rFonts w:eastAsia="Times New Roman"/>
              </w:rPr>
              <w:t xml:space="preserve"> %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Западное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rFonts w:eastAsia="Times New Roman"/>
                <w:color w:val="000000"/>
              </w:rPr>
            </w:pPr>
            <w:r w:rsidRPr="00881EB6">
              <w:rPr>
                <w:color w:val="000000"/>
              </w:rPr>
              <w:t>8,8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rFonts w:eastAsia="Times New Roman"/>
                <w:color w:val="000000"/>
              </w:rPr>
            </w:pPr>
            <w:r w:rsidRPr="00881EB6">
              <w:rPr>
                <w:color w:val="000000"/>
              </w:rPr>
              <w:t>58,8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Кинельское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14,3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57,1</w:t>
            </w:r>
          </w:p>
        </w:tc>
      </w:tr>
      <w:tr w:rsidR="00126EED" w:rsidRPr="005B5DBC" w:rsidTr="00126EED">
        <w:trPr>
          <w:trHeight w:val="327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Отрадненское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66,7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Поволжское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11,1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44,4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Самарское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12,2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53,5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Северное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100,0</w:t>
            </w:r>
          </w:p>
        </w:tc>
      </w:tr>
      <w:tr w:rsidR="00126EED" w:rsidRPr="005B5DBC" w:rsidTr="00126EED">
        <w:trPr>
          <w:trHeight w:val="290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Северо-Восточное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12,5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50,0</w:t>
            </w:r>
          </w:p>
        </w:tc>
      </w:tr>
      <w:tr w:rsidR="00126EED" w:rsidRPr="005B5DBC" w:rsidTr="00126EED">
        <w:trPr>
          <w:trHeight w:val="279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Северо-Западное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60,0</w:t>
            </w:r>
          </w:p>
        </w:tc>
      </w:tr>
      <w:tr w:rsidR="00126EED" w:rsidRPr="005B5DBC" w:rsidTr="00126EED">
        <w:trPr>
          <w:trHeight w:val="310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Тольяттинское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6,8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68,4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Центральное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3,1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68,8</w:t>
            </w:r>
          </w:p>
        </w:tc>
      </w:tr>
      <w:tr w:rsidR="00126EED" w:rsidRPr="005B5DBC" w:rsidTr="00126EED">
        <w:trPr>
          <w:trHeight w:val="379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Юго-Восточное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60,0</w:t>
            </w:r>
          </w:p>
        </w:tc>
      </w:tr>
      <w:tr w:rsidR="00126EED" w:rsidRPr="005B5DBC" w:rsidTr="00126EED">
        <w:trPr>
          <w:trHeight w:val="272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Юго-Западное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5,3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68,4</w:t>
            </w:r>
          </w:p>
        </w:tc>
      </w:tr>
      <w:tr w:rsidR="00126EED" w:rsidRPr="005B5DBC" w:rsidTr="00126EED">
        <w:trPr>
          <w:trHeight w:val="315"/>
        </w:trPr>
        <w:tc>
          <w:tcPr>
            <w:tcW w:w="3165" w:type="dxa"/>
            <w:vAlign w:val="center"/>
            <w:hideMark/>
          </w:tcPr>
          <w:p w:rsidR="00126EED" w:rsidRPr="005B5DBC" w:rsidRDefault="00126EED" w:rsidP="00126EED">
            <w:pPr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Южное</w:t>
            </w:r>
          </w:p>
        </w:tc>
        <w:tc>
          <w:tcPr>
            <w:tcW w:w="3214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26EED" w:rsidRPr="00881EB6" w:rsidRDefault="00126EED" w:rsidP="00126EED">
            <w:pPr>
              <w:jc w:val="center"/>
              <w:rPr>
                <w:color w:val="000000"/>
              </w:rPr>
            </w:pPr>
            <w:r w:rsidRPr="00881EB6">
              <w:rPr>
                <w:color w:val="000000"/>
              </w:rPr>
              <w:t>66,7</w:t>
            </w:r>
          </w:p>
        </w:tc>
      </w:tr>
    </w:tbl>
    <w:p w:rsidR="00A500A4" w:rsidRDefault="00A500A4" w:rsidP="0033378D">
      <w:pPr>
        <w:ind w:firstLine="567"/>
        <w:jc w:val="right"/>
        <w:rPr>
          <w:rFonts w:eastAsia="Times New Roman"/>
          <w:sz w:val="28"/>
          <w:szCs w:val="28"/>
          <w:highlight w:val="yellow"/>
        </w:rPr>
      </w:pPr>
    </w:p>
    <w:p w:rsidR="00D0298F" w:rsidRDefault="004031A4" w:rsidP="0021382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031A4">
        <w:rPr>
          <w:rFonts w:eastAsia="Times New Roman"/>
          <w:sz w:val="28"/>
          <w:szCs w:val="28"/>
        </w:rPr>
        <w:t xml:space="preserve">Сравнительный анализ </w:t>
      </w:r>
      <w:r w:rsidRPr="004031A4">
        <w:rPr>
          <w:sz w:val="28"/>
          <w:szCs w:val="28"/>
        </w:rPr>
        <w:t>результатов ДР-10</w:t>
      </w:r>
      <w:r>
        <w:rPr>
          <w:sz w:val="28"/>
          <w:szCs w:val="28"/>
        </w:rPr>
        <w:t xml:space="preserve"> по литературе</w:t>
      </w:r>
      <w:r w:rsidRPr="004031A4">
        <w:rPr>
          <w:sz w:val="28"/>
          <w:szCs w:val="28"/>
        </w:rPr>
        <w:t xml:space="preserve"> </w:t>
      </w:r>
      <w:r w:rsidRPr="004031A4">
        <w:rPr>
          <w:rFonts w:eastAsia="Times New Roman"/>
          <w:sz w:val="28"/>
          <w:szCs w:val="28"/>
        </w:rPr>
        <w:t xml:space="preserve">в разрезе </w:t>
      </w:r>
      <w:r>
        <w:rPr>
          <w:rFonts w:eastAsia="Times New Roman"/>
          <w:sz w:val="28"/>
          <w:szCs w:val="28"/>
        </w:rPr>
        <w:t>оценок</w:t>
      </w:r>
      <w:r w:rsidRPr="004031A4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административно-территориальным единицам Самарской области</w:t>
      </w:r>
      <w:r w:rsidR="00A1127E">
        <w:rPr>
          <w:rFonts w:eastAsia="Times New Roman"/>
          <w:sz w:val="28"/>
          <w:szCs w:val="28"/>
        </w:rPr>
        <w:t xml:space="preserve"> (далее – АТЕ)</w:t>
      </w:r>
      <w:r w:rsidR="004806FC">
        <w:rPr>
          <w:rFonts w:eastAsia="Times New Roman"/>
          <w:sz w:val="28"/>
          <w:szCs w:val="28"/>
        </w:rPr>
        <w:t xml:space="preserve"> (Таблица 4)</w:t>
      </w:r>
      <w:r>
        <w:rPr>
          <w:rFonts w:eastAsia="Times New Roman"/>
          <w:sz w:val="28"/>
          <w:szCs w:val="28"/>
        </w:rPr>
        <w:t xml:space="preserve"> показал, что </w:t>
      </w:r>
      <w:r w:rsidRPr="004031A4">
        <w:rPr>
          <w:rFonts w:eastAsia="Times New Roman"/>
          <w:sz w:val="28"/>
          <w:szCs w:val="28"/>
        </w:rPr>
        <w:t xml:space="preserve">наиболее высокая доля участников, не справившихся с выполнением диагностической работы и получивших отметку </w:t>
      </w:r>
      <w:r w:rsidR="00985390">
        <w:rPr>
          <w:rFonts w:eastAsia="Times New Roman"/>
          <w:sz w:val="28"/>
          <w:szCs w:val="28"/>
        </w:rPr>
        <w:t>«</w:t>
      </w:r>
      <w:r w:rsidRPr="004031A4">
        <w:rPr>
          <w:rFonts w:eastAsia="Times New Roman"/>
          <w:sz w:val="28"/>
          <w:szCs w:val="28"/>
        </w:rPr>
        <w:t>2</w:t>
      </w:r>
      <w:r w:rsidR="00985390">
        <w:rPr>
          <w:rFonts w:eastAsia="Times New Roman"/>
          <w:sz w:val="28"/>
          <w:szCs w:val="28"/>
        </w:rPr>
        <w:t>»</w:t>
      </w:r>
      <w:r w:rsidRPr="004031A4">
        <w:rPr>
          <w:rFonts w:eastAsia="Times New Roman"/>
          <w:sz w:val="28"/>
          <w:szCs w:val="28"/>
        </w:rPr>
        <w:t>, зафиксирована в</w:t>
      </w:r>
      <w:r w:rsidR="008A620B">
        <w:rPr>
          <w:rFonts w:eastAsia="Times New Roman"/>
          <w:sz w:val="28"/>
          <w:szCs w:val="28"/>
        </w:rPr>
        <w:t xml:space="preserve"> г.о. </w:t>
      </w:r>
      <w:r w:rsidR="00953AA4" w:rsidRPr="00953AA4">
        <w:rPr>
          <w:rFonts w:eastAsia="Times New Roman"/>
          <w:sz w:val="28"/>
          <w:szCs w:val="28"/>
        </w:rPr>
        <w:t>Отрадный (33,3 %), Безенчукском</w:t>
      </w:r>
      <w:r w:rsidR="008A620B">
        <w:rPr>
          <w:rFonts w:eastAsia="Times New Roman"/>
          <w:sz w:val="28"/>
          <w:szCs w:val="28"/>
        </w:rPr>
        <w:t xml:space="preserve"> муниципальном районе</w:t>
      </w:r>
      <w:r w:rsidR="00953AA4" w:rsidRPr="00953AA4">
        <w:rPr>
          <w:rFonts w:eastAsia="Times New Roman"/>
          <w:sz w:val="28"/>
          <w:szCs w:val="28"/>
        </w:rPr>
        <w:t xml:space="preserve"> (25 %)</w:t>
      </w:r>
      <w:r w:rsidR="008A620B">
        <w:rPr>
          <w:rFonts w:eastAsia="Times New Roman"/>
          <w:sz w:val="28"/>
          <w:szCs w:val="28"/>
        </w:rPr>
        <w:t xml:space="preserve">, </w:t>
      </w:r>
      <w:r w:rsidR="00985390">
        <w:rPr>
          <w:rFonts w:eastAsia="Times New Roman"/>
          <w:sz w:val="28"/>
          <w:szCs w:val="28"/>
        </w:rPr>
        <w:t>г.о</w:t>
      </w:r>
      <w:r w:rsidR="008A620B">
        <w:rPr>
          <w:rFonts w:eastAsia="Times New Roman"/>
          <w:sz w:val="28"/>
          <w:szCs w:val="28"/>
        </w:rPr>
        <w:t xml:space="preserve">. Кинель, </w:t>
      </w:r>
      <w:r w:rsidR="00985390">
        <w:rPr>
          <w:rFonts w:eastAsia="Times New Roman"/>
          <w:sz w:val="28"/>
          <w:szCs w:val="28"/>
        </w:rPr>
        <w:t>г.о</w:t>
      </w:r>
      <w:r w:rsidR="008A620B">
        <w:rPr>
          <w:rFonts w:eastAsia="Times New Roman"/>
          <w:sz w:val="28"/>
          <w:szCs w:val="28"/>
        </w:rPr>
        <w:t>. Новокуйбышевск</w:t>
      </w:r>
      <w:r w:rsidR="00953AA4" w:rsidRPr="00953AA4">
        <w:rPr>
          <w:rFonts w:eastAsia="Times New Roman"/>
          <w:sz w:val="28"/>
          <w:szCs w:val="28"/>
        </w:rPr>
        <w:t xml:space="preserve"> и </w:t>
      </w:r>
      <w:r w:rsidR="00953AA4" w:rsidRPr="00213827">
        <w:rPr>
          <w:rFonts w:eastAsia="Times New Roman"/>
          <w:sz w:val="28"/>
          <w:szCs w:val="28"/>
        </w:rPr>
        <w:t xml:space="preserve">Борском </w:t>
      </w:r>
      <w:r w:rsidRPr="004031A4">
        <w:rPr>
          <w:rFonts w:eastAsia="Times New Roman"/>
          <w:sz w:val="28"/>
          <w:szCs w:val="28"/>
        </w:rPr>
        <w:t>муниципальн</w:t>
      </w:r>
      <w:r w:rsidR="008A620B">
        <w:rPr>
          <w:rFonts w:eastAsia="Times New Roman"/>
          <w:sz w:val="28"/>
          <w:szCs w:val="28"/>
        </w:rPr>
        <w:t>ом</w:t>
      </w:r>
      <w:r w:rsidRPr="004031A4">
        <w:rPr>
          <w:rFonts w:eastAsia="Times New Roman"/>
          <w:sz w:val="28"/>
          <w:szCs w:val="28"/>
        </w:rPr>
        <w:t xml:space="preserve"> район</w:t>
      </w:r>
      <w:r w:rsidR="008A620B">
        <w:rPr>
          <w:rFonts w:eastAsia="Times New Roman"/>
          <w:sz w:val="28"/>
          <w:szCs w:val="28"/>
        </w:rPr>
        <w:t>е (20 %)</w:t>
      </w:r>
      <w:r w:rsidR="00953AA4" w:rsidRPr="00213827">
        <w:rPr>
          <w:rFonts w:eastAsia="Times New Roman"/>
          <w:sz w:val="28"/>
          <w:szCs w:val="28"/>
        </w:rPr>
        <w:t xml:space="preserve">. </w:t>
      </w:r>
      <w:r w:rsidR="00213827">
        <w:rPr>
          <w:rFonts w:eastAsia="Times New Roman"/>
          <w:sz w:val="28"/>
          <w:szCs w:val="28"/>
        </w:rPr>
        <w:t>Вместе с т</w:t>
      </w:r>
      <w:r w:rsidR="00953AA4" w:rsidRPr="00213827">
        <w:rPr>
          <w:rFonts w:eastAsia="Times New Roman"/>
          <w:sz w:val="28"/>
          <w:szCs w:val="28"/>
        </w:rPr>
        <w:t xml:space="preserve">ем, в </w:t>
      </w:r>
      <w:r w:rsidR="00213827" w:rsidRPr="00213827">
        <w:rPr>
          <w:color w:val="000000"/>
          <w:sz w:val="28"/>
          <w:szCs w:val="28"/>
        </w:rPr>
        <w:t xml:space="preserve">Богатовском, Большеглушицком, Кинельском, </w:t>
      </w:r>
      <w:r w:rsidR="00213827">
        <w:rPr>
          <w:color w:val="000000"/>
          <w:sz w:val="28"/>
          <w:szCs w:val="28"/>
        </w:rPr>
        <w:t>Красноармейском, Похвистневском и</w:t>
      </w:r>
      <w:r w:rsidR="00213827" w:rsidRPr="00213827">
        <w:rPr>
          <w:color w:val="000000"/>
          <w:sz w:val="28"/>
          <w:szCs w:val="28"/>
        </w:rPr>
        <w:t xml:space="preserve"> Сергиевском </w:t>
      </w:r>
      <w:r w:rsidR="00213827" w:rsidRPr="004031A4">
        <w:rPr>
          <w:rFonts w:eastAsia="Times New Roman"/>
          <w:sz w:val="28"/>
          <w:szCs w:val="28"/>
        </w:rPr>
        <w:t xml:space="preserve">муниципальных районах </w:t>
      </w:r>
      <w:r w:rsidR="00213827">
        <w:rPr>
          <w:rFonts w:eastAsia="Times New Roman"/>
          <w:sz w:val="28"/>
          <w:szCs w:val="28"/>
        </w:rPr>
        <w:t>качество обучения составило 100 %.</w:t>
      </w:r>
    </w:p>
    <w:p w:rsidR="008A620B" w:rsidRDefault="008A620B" w:rsidP="0021382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90EC8" w:rsidRPr="00C63568" w:rsidRDefault="0033378D" w:rsidP="00DE39AF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lastRenderedPageBreak/>
        <w:t xml:space="preserve">Таблица </w:t>
      </w:r>
      <w:r w:rsidR="00C336F2">
        <w:rPr>
          <w:bCs/>
          <w:i/>
          <w:iCs/>
        </w:rPr>
        <w:t>4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C63568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  <w:r w:rsidR="00E90EC8">
        <w:rPr>
          <w:rFonts w:eastAsia="Times New Roman"/>
          <w:i/>
          <w:sz w:val="28"/>
          <w:szCs w:val="28"/>
        </w:rPr>
        <w:t xml:space="preserve"> по АТЕ</w:t>
      </w:r>
    </w:p>
    <w:p w:rsidR="00C63568" w:rsidRPr="00C63568" w:rsidRDefault="00C63568" w:rsidP="00E90EC8">
      <w:pPr>
        <w:jc w:val="center"/>
        <w:rPr>
          <w:rFonts w:eastAsia="Times New Roman"/>
          <w:i/>
          <w:sz w:val="6"/>
          <w:szCs w:val="28"/>
        </w:rPr>
      </w:pP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261"/>
        <w:gridCol w:w="3118"/>
      </w:tblGrid>
      <w:tr w:rsidR="00C355E6" w:rsidRPr="005B5DBC" w:rsidTr="00C355E6">
        <w:trPr>
          <w:trHeight w:val="1046"/>
        </w:trPr>
        <w:tc>
          <w:tcPr>
            <w:tcW w:w="3118" w:type="dxa"/>
            <w:vAlign w:val="center"/>
            <w:hideMark/>
          </w:tcPr>
          <w:p w:rsidR="00C355E6" w:rsidRDefault="00C355E6" w:rsidP="00D95513">
            <w:pPr>
              <w:suppressAutoHyphens/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C355E6" w:rsidRPr="005B5DBC" w:rsidRDefault="00C355E6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АТЕ</w:t>
            </w:r>
          </w:p>
        </w:tc>
        <w:tc>
          <w:tcPr>
            <w:tcW w:w="3261" w:type="dxa"/>
            <w:vAlign w:val="center"/>
            <w:hideMark/>
          </w:tcPr>
          <w:p w:rsidR="00C355E6" w:rsidRPr="005B5DBC" w:rsidRDefault="00C355E6" w:rsidP="00DD0D25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98539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, %</w:t>
            </w:r>
          </w:p>
        </w:tc>
        <w:tc>
          <w:tcPr>
            <w:tcW w:w="3118" w:type="dxa"/>
            <w:vAlign w:val="center"/>
            <w:hideMark/>
          </w:tcPr>
          <w:p w:rsidR="00C355E6" w:rsidRPr="005B5DBC" w:rsidRDefault="00C355E6" w:rsidP="00172A59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 w:rsidR="00985390"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 w:rsidR="00985390">
              <w:rPr>
                <w:rFonts w:eastAsia="Times New Roman"/>
              </w:rPr>
              <w:t>»</w:t>
            </w:r>
            <w:r w:rsidR="00172A59">
              <w:rPr>
                <w:rFonts w:eastAsia="Times New Roman"/>
              </w:rPr>
              <w:br/>
            </w:r>
            <w:r w:rsidRPr="005B5DBC">
              <w:rPr>
                <w:rFonts w:eastAsia="Times New Roman"/>
              </w:rPr>
              <w:t>(качество обучения)</w:t>
            </w:r>
            <w:r>
              <w:rPr>
                <w:rFonts w:eastAsia="Times New Roman"/>
              </w:rPr>
              <w:t>, %</w:t>
            </w:r>
          </w:p>
        </w:tc>
      </w:tr>
      <w:tr w:rsidR="00172A59" w:rsidRPr="00C355E6" w:rsidTr="00172A59">
        <w:trPr>
          <w:trHeight w:val="289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Алексеевский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89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rFonts w:eastAsia="Times New Roman"/>
                <w:color w:val="000000"/>
              </w:rPr>
            </w:pPr>
            <w:r w:rsidRPr="00453448">
              <w:rPr>
                <w:color w:val="000000"/>
              </w:rPr>
              <w:t>Безенчукский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25,0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75,0</w:t>
            </w:r>
          </w:p>
        </w:tc>
      </w:tr>
      <w:tr w:rsidR="00172A59" w:rsidRPr="00C355E6" w:rsidTr="00172A59">
        <w:trPr>
          <w:trHeight w:val="289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Богатовский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213827" w:rsidP="00172A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</w:t>
            </w:r>
            <w:r w:rsidR="00172A59" w:rsidRPr="00AD3676">
              <w:rPr>
                <w:color w:val="000000"/>
              </w:rPr>
              <w:t>,0</w:t>
            </w:r>
          </w:p>
        </w:tc>
      </w:tr>
      <w:tr w:rsidR="00172A59" w:rsidRPr="00C355E6" w:rsidTr="00172A59">
        <w:trPr>
          <w:trHeight w:val="278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Большеглушицкий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100,0</w:t>
            </w:r>
          </w:p>
        </w:tc>
      </w:tr>
      <w:tr w:rsidR="00172A59" w:rsidRPr="00C355E6" w:rsidTr="00172A59">
        <w:trPr>
          <w:trHeight w:val="269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Большечерниговский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</w:tr>
      <w:tr w:rsidR="00172A59" w:rsidRPr="00C355E6" w:rsidTr="00172A59">
        <w:trPr>
          <w:trHeight w:val="272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Борский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60,0</w:t>
            </w:r>
          </w:p>
        </w:tc>
      </w:tr>
      <w:tr w:rsidR="00172A59" w:rsidRPr="00C355E6" w:rsidTr="00172A59">
        <w:trPr>
          <w:trHeight w:val="262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4,8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57,1</w:t>
            </w:r>
          </w:p>
        </w:tc>
      </w:tr>
      <w:tr w:rsidR="00172A59" w:rsidRPr="00C355E6" w:rsidTr="00172A59">
        <w:trPr>
          <w:trHeight w:val="265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Кинель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40,0</w:t>
            </w:r>
          </w:p>
        </w:tc>
      </w:tr>
      <w:tr w:rsidR="00172A59" w:rsidRPr="00C355E6" w:rsidTr="00172A59">
        <w:trPr>
          <w:trHeight w:val="270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Новокуйбышевск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26,7</w:t>
            </w:r>
          </w:p>
        </w:tc>
      </w:tr>
      <w:tr w:rsidR="00172A59" w:rsidRPr="00C355E6" w:rsidTr="00172A59">
        <w:trPr>
          <w:trHeight w:val="245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Октябрьск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66,7</w:t>
            </w:r>
          </w:p>
        </w:tc>
      </w:tr>
      <w:tr w:rsidR="00172A59" w:rsidRPr="00C355E6" w:rsidTr="00172A59">
        <w:trPr>
          <w:trHeight w:val="250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Отрадный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33,3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66,7</w:t>
            </w:r>
          </w:p>
        </w:tc>
      </w:tr>
      <w:tr w:rsidR="00172A59" w:rsidRPr="00C355E6" w:rsidTr="00172A59">
        <w:trPr>
          <w:trHeight w:val="381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Самара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12,2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53,5</w:t>
            </w:r>
          </w:p>
        </w:tc>
      </w:tr>
      <w:tr w:rsidR="00172A59" w:rsidRPr="00C355E6" w:rsidTr="00172A59">
        <w:trPr>
          <w:trHeight w:val="287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Сызрань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12,5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58,3</w:t>
            </w:r>
          </w:p>
        </w:tc>
      </w:tr>
      <w:tr w:rsidR="00172A59" w:rsidRPr="00C355E6" w:rsidTr="00172A59">
        <w:trPr>
          <w:trHeight w:val="264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Тольятти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6,8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68,4</w:t>
            </w:r>
          </w:p>
        </w:tc>
      </w:tr>
      <w:tr w:rsidR="00172A59" w:rsidRPr="00C355E6" w:rsidTr="00172A59">
        <w:trPr>
          <w:trHeight w:val="267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Чапаевск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66,7</w:t>
            </w:r>
          </w:p>
        </w:tc>
      </w:tr>
      <w:tr w:rsidR="00172A59" w:rsidRPr="00C355E6" w:rsidTr="00172A59">
        <w:trPr>
          <w:trHeight w:val="258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B45B88">
              <w:rPr>
                <w:color w:val="000000"/>
              </w:rPr>
              <w:t xml:space="preserve"> </w:t>
            </w:r>
            <w:r w:rsidR="00172A59" w:rsidRPr="00453448">
              <w:rPr>
                <w:color w:val="000000"/>
              </w:rPr>
              <w:t>Жигулевск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5,9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64,7</w:t>
            </w:r>
          </w:p>
        </w:tc>
      </w:tr>
      <w:tr w:rsidR="00172A59" w:rsidRPr="00C355E6" w:rsidTr="00172A59">
        <w:trPr>
          <w:trHeight w:val="260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B45B88">
              <w:rPr>
                <w:color w:val="000000"/>
              </w:rPr>
              <w:t xml:space="preserve"> </w:t>
            </w:r>
            <w:r w:rsidR="00172A59" w:rsidRPr="00453448">
              <w:rPr>
                <w:color w:val="000000"/>
              </w:rPr>
              <w:t>Похвистнево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16,7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33,3</w:t>
            </w:r>
          </w:p>
        </w:tc>
      </w:tr>
      <w:tr w:rsidR="00172A59" w:rsidRPr="00C355E6" w:rsidTr="00172A59">
        <w:trPr>
          <w:trHeight w:val="249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Елховский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48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Исаклинский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51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Камышлинский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387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Кинельский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100,0</w:t>
            </w:r>
          </w:p>
        </w:tc>
      </w:tr>
      <w:tr w:rsidR="00172A59" w:rsidRPr="00C355E6" w:rsidTr="00172A59">
        <w:trPr>
          <w:trHeight w:val="408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Кинель-Черкасский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16,7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50,0</w:t>
            </w:r>
          </w:p>
        </w:tc>
      </w:tr>
      <w:tr w:rsidR="00172A59" w:rsidRPr="00C355E6" w:rsidTr="00172A59">
        <w:trPr>
          <w:trHeight w:val="275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Клявлинский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Кошкинский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Красноармейский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100,0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Красноярский район</w:t>
            </w:r>
          </w:p>
        </w:tc>
        <w:tc>
          <w:tcPr>
            <w:tcW w:w="3261" w:type="dxa"/>
            <w:vAlign w:val="center"/>
          </w:tcPr>
          <w:p w:rsidR="00172A59" w:rsidRPr="00172A59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60,0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Нефтегорский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Пестравский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Похвистневский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100,0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Приволжский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Сергиевский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100,0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Ставропольский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73,3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Сызранский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Хворостянский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Челно-Вершинский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Шенталинский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-</w:t>
            </w:r>
          </w:p>
        </w:tc>
      </w:tr>
      <w:tr w:rsidR="00172A59" w:rsidRPr="00C355E6" w:rsidTr="00172A59">
        <w:trPr>
          <w:trHeight w:val="266"/>
        </w:trPr>
        <w:tc>
          <w:tcPr>
            <w:tcW w:w="3118" w:type="dxa"/>
            <w:vAlign w:val="center"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Шигонский район</w:t>
            </w:r>
          </w:p>
        </w:tc>
        <w:tc>
          <w:tcPr>
            <w:tcW w:w="3261" w:type="dxa"/>
            <w:vAlign w:val="center"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  <w:tc>
          <w:tcPr>
            <w:tcW w:w="3118" w:type="dxa"/>
            <w:vAlign w:val="center"/>
          </w:tcPr>
          <w:p w:rsidR="00172A59" w:rsidRPr="00AD3676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AD3676">
              <w:rPr>
                <w:color w:val="000000"/>
              </w:rPr>
              <w:t>0,0</w:t>
            </w:r>
          </w:p>
        </w:tc>
      </w:tr>
    </w:tbl>
    <w:p w:rsidR="009B07BC" w:rsidRPr="009B07BC" w:rsidRDefault="009B07BC" w:rsidP="00D95513">
      <w:pPr>
        <w:suppressAutoHyphens/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</w:p>
    <w:p w:rsidR="00521613" w:rsidRPr="00654C43" w:rsidRDefault="00213827" w:rsidP="00654C43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213827">
        <w:rPr>
          <w:rFonts w:eastAsia="Times New Roman"/>
          <w:sz w:val="28"/>
          <w:szCs w:val="28"/>
        </w:rPr>
        <w:t xml:space="preserve">Анализируя </w:t>
      </w:r>
      <w:r w:rsidRPr="00213827">
        <w:rPr>
          <w:bCs/>
          <w:iCs/>
          <w:sz w:val="28"/>
          <w:szCs w:val="28"/>
        </w:rPr>
        <w:t>р</w:t>
      </w:r>
      <w:r w:rsidR="00654C43" w:rsidRPr="00213827">
        <w:rPr>
          <w:bCs/>
          <w:iCs/>
          <w:sz w:val="28"/>
          <w:szCs w:val="28"/>
        </w:rPr>
        <w:t xml:space="preserve">езультаты </w:t>
      </w:r>
      <w:r w:rsidRPr="00213827">
        <w:rPr>
          <w:bCs/>
          <w:iCs/>
          <w:sz w:val="28"/>
          <w:szCs w:val="28"/>
        </w:rPr>
        <w:t>диагностической работы в 10-х классах</w:t>
      </w:r>
      <w:r w:rsidR="00654C43" w:rsidRPr="00213827">
        <w:rPr>
          <w:bCs/>
          <w:iCs/>
          <w:sz w:val="28"/>
          <w:szCs w:val="28"/>
        </w:rPr>
        <w:t xml:space="preserve"> по </w:t>
      </w:r>
      <w:r w:rsidRPr="00213827">
        <w:rPr>
          <w:bCs/>
          <w:iCs/>
          <w:sz w:val="28"/>
          <w:szCs w:val="28"/>
        </w:rPr>
        <w:t>литературе</w:t>
      </w:r>
      <w:r w:rsidR="00654C43" w:rsidRPr="00213827">
        <w:rPr>
          <w:bCs/>
          <w:iCs/>
          <w:sz w:val="28"/>
          <w:szCs w:val="28"/>
        </w:rPr>
        <w:t xml:space="preserve"> в разрезе </w:t>
      </w:r>
      <w:r w:rsidRPr="00213827">
        <w:rPr>
          <w:bCs/>
          <w:iCs/>
          <w:sz w:val="28"/>
          <w:szCs w:val="28"/>
        </w:rPr>
        <w:t>оценок</w:t>
      </w:r>
      <w:r w:rsidR="00654C43" w:rsidRPr="00213827">
        <w:rPr>
          <w:bCs/>
          <w:iCs/>
          <w:sz w:val="28"/>
          <w:szCs w:val="28"/>
        </w:rPr>
        <w:t xml:space="preserve"> </w:t>
      </w:r>
      <w:r w:rsidRPr="00213827">
        <w:rPr>
          <w:bCs/>
          <w:iCs/>
          <w:sz w:val="28"/>
          <w:szCs w:val="28"/>
        </w:rPr>
        <w:t>по видам образовательных организаций</w:t>
      </w:r>
      <w:r w:rsidR="004806FC">
        <w:rPr>
          <w:bCs/>
          <w:iCs/>
          <w:sz w:val="28"/>
          <w:szCs w:val="28"/>
        </w:rPr>
        <w:t xml:space="preserve"> (Таблица 5)</w:t>
      </w:r>
      <w:r w:rsidRPr="00213827">
        <w:rPr>
          <w:bCs/>
          <w:iCs/>
          <w:sz w:val="28"/>
          <w:szCs w:val="28"/>
        </w:rPr>
        <w:t>, можно выделить</w:t>
      </w:r>
      <w:r w:rsidR="00B45B88">
        <w:rPr>
          <w:bCs/>
          <w:iCs/>
          <w:sz w:val="28"/>
          <w:szCs w:val="28"/>
        </w:rPr>
        <w:t xml:space="preserve">, что наиболее высокий процент качества обучения продемонстрировали </w:t>
      </w:r>
      <w:r w:rsidR="00B45B88">
        <w:rPr>
          <w:bCs/>
          <w:iCs/>
          <w:sz w:val="28"/>
          <w:szCs w:val="28"/>
        </w:rPr>
        <w:lastRenderedPageBreak/>
        <w:t xml:space="preserve">обучающиеся лицеев (72,7 %) и гимназий (62,1%). </w:t>
      </w:r>
      <w:r w:rsidR="00395601">
        <w:rPr>
          <w:bCs/>
          <w:iCs/>
          <w:sz w:val="28"/>
          <w:szCs w:val="28"/>
        </w:rPr>
        <w:t xml:space="preserve">В то же время, при высоком уровне качества обучения, максимальная доля участников, не </w:t>
      </w:r>
      <w:r w:rsidR="00395601" w:rsidRPr="004031A4">
        <w:rPr>
          <w:rFonts w:eastAsia="Times New Roman"/>
          <w:sz w:val="28"/>
          <w:szCs w:val="28"/>
        </w:rPr>
        <w:t>справившихся с выполнением диагностической работы</w:t>
      </w:r>
      <w:r w:rsidR="00395601">
        <w:rPr>
          <w:rFonts w:eastAsia="Times New Roman"/>
          <w:sz w:val="28"/>
          <w:szCs w:val="28"/>
        </w:rPr>
        <w:t>, наблюдается среди</w:t>
      </w:r>
      <w:r w:rsidR="00395601">
        <w:rPr>
          <w:bCs/>
          <w:iCs/>
          <w:sz w:val="28"/>
          <w:szCs w:val="28"/>
        </w:rPr>
        <w:t xml:space="preserve"> учеников лицеев (9,1 %) и СОШ (11,4 %).</w:t>
      </w:r>
    </w:p>
    <w:p w:rsidR="0033378D" w:rsidRDefault="0033378D" w:rsidP="00172A59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5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172A59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оценок</w:t>
      </w:r>
      <w:r w:rsidR="00E90EC8">
        <w:rPr>
          <w:rFonts w:eastAsia="Times New Roman"/>
          <w:i/>
          <w:sz w:val="28"/>
          <w:szCs w:val="28"/>
        </w:rPr>
        <w:t xml:space="preserve"> по видам ОО</w:t>
      </w:r>
    </w:p>
    <w:p w:rsidR="00E90EC8" w:rsidRPr="00172A59" w:rsidRDefault="00E90EC8" w:rsidP="00E90EC8">
      <w:pPr>
        <w:jc w:val="center"/>
        <w:rPr>
          <w:rFonts w:eastAsia="Times New Roman"/>
          <w:i/>
          <w:sz w:val="8"/>
          <w:szCs w:val="16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654C43" w:rsidRPr="005B5DBC" w:rsidTr="00444C3C">
        <w:trPr>
          <w:trHeight w:val="898"/>
        </w:trPr>
        <w:tc>
          <w:tcPr>
            <w:tcW w:w="3686" w:type="dxa"/>
            <w:vAlign w:val="center"/>
            <w:hideMark/>
          </w:tcPr>
          <w:p w:rsidR="00654C43" w:rsidRPr="005B5DBC" w:rsidRDefault="00654C43" w:rsidP="009C03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ОО</w:t>
            </w:r>
          </w:p>
        </w:tc>
        <w:tc>
          <w:tcPr>
            <w:tcW w:w="2693" w:type="dxa"/>
            <w:vAlign w:val="center"/>
            <w:hideMark/>
          </w:tcPr>
          <w:p w:rsidR="00654C43" w:rsidRDefault="00654C43" w:rsidP="009C0387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</w:t>
            </w:r>
          </w:p>
          <w:p w:rsidR="00654C43" w:rsidRPr="005B5DBC" w:rsidRDefault="00654C43" w:rsidP="009C0387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получивших отметку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98539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, %</w:t>
            </w:r>
          </w:p>
        </w:tc>
        <w:tc>
          <w:tcPr>
            <w:tcW w:w="3544" w:type="dxa"/>
            <w:vAlign w:val="center"/>
            <w:hideMark/>
          </w:tcPr>
          <w:p w:rsidR="00654C43" w:rsidRPr="005B5DBC" w:rsidRDefault="00654C43" w:rsidP="00654C43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 w:rsidR="00985390"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 w:rsidR="0098539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  <w:r w:rsidRPr="005B5DBC">
              <w:rPr>
                <w:rFonts w:eastAsia="Times New Roman"/>
              </w:rPr>
              <w:t>(качество обучения)</w:t>
            </w:r>
            <w:r>
              <w:rPr>
                <w:rFonts w:eastAsia="Times New Roman"/>
              </w:rPr>
              <w:t>, %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rFonts w:eastAsia="Times New Roman"/>
                <w:color w:val="000000"/>
              </w:rPr>
            </w:pPr>
            <w:r w:rsidRPr="0089310D">
              <w:rPr>
                <w:color w:val="000000"/>
              </w:rPr>
              <w:t>Гимназия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CC6E7C">
              <w:rPr>
                <w:color w:val="000000"/>
              </w:rPr>
              <w:t>6,9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CC6E7C">
              <w:rPr>
                <w:color w:val="000000"/>
              </w:rPr>
              <w:t>62,1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Кадетская СОШ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-</w:t>
            </w:r>
          </w:p>
        </w:tc>
      </w:tr>
      <w:tr w:rsidR="00172A59" w:rsidRPr="00BD4F46" w:rsidTr="00172A59">
        <w:trPr>
          <w:trHeight w:val="25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Колледж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Коррекционная СОШ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Лицей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CC6E7C">
              <w:rPr>
                <w:color w:val="000000"/>
              </w:rPr>
              <w:t>9,1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  <w:rPr>
                <w:rFonts w:eastAsia="Times New Roman"/>
                <w:color w:val="000000"/>
              </w:rPr>
            </w:pPr>
            <w:r w:rsidRPr="00CC6E7C">
              <w:rPr>
                <w:color w:val="000000"/>
              </w:rPr>
              <w:t>72,7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СОШ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11,4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59,0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СОШ с углубленным изучением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7,1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  <w:rPr>
                <w:color w:val="000000"/>
              </w:rPr>
            </w:pPr>
            <w:r w:rsidRPr="00CC6E7C">
              <w:rPr>
                <w:color w:val="000000"/>
              </w:rPr>
              <w:t>56,3</w:t>
            </w:r>
          </w:p>
        </w:tc>
      </w:tr>
      <w:tr w:rsidR="00172A59" w:rsidRPr="00BD4F46" w:rsidTr="00172A59">
        <w:trPr>
          <w:trHeight w:val="315"/>
        </w:trPr>
        <w:tc>
          <w:tcPr>
            <w:tcW w:w="3686" w:type="dxa"/>
            <w:vAlign w:val="center"/>
          </w:tcPr>
          <w:p w:rsidR="00172A59" w:rsidRPr="0089310D" w:rsidRDefault="00172A59" w:rsidP="00172A59">
            <w:pPr>
              <w:rPr>
                <w:color w:val="000000"/>
              </w:rPr>
            </w:pPr>
            <w:r w:rsidRPr="0089310D">
              <w:rPr>
                <w:color w:val="000000"/>
              </w:rPr>
              <w:t>Школа-интернат</w:t>
            </w:r>
          </w:p>
        </w:tc>
        <w:tc>
          <w:tcPr>
            <w:tcW w:w="2693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  <w:tc>
          <w:tcPr>
            <w:tcW w:w="3544" w:type="dxa"/>
            <w:vAlign w:val="center"/>
          </w:tcPr>
          <w:p w:rsidR="00172A59" w:rsidRPr="00CC6E7C" w:rsidRDefault="00172A59" w:rsidP="00172A59">
            <w:pPr>
              <w:jc w:val="center"/>
            </w:pPr>
            <w:r w:rsidRPr="00CC6E7C">
              <w:t>-</w:t>
            </w:r>
          </w:p>
        </w:tc>
      </w:tr>
    </w:tbl>
    <w:p w:rsidR="00521613" w:rsidRPr="00654C43" w:rsidRDefault="00521613" w:rsidP="00D95513">
      <w:pPr>
        <w:suppressAutoHyphens/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</w:p>
    <w:p w:rsidR="00395601" w:rsidRDefault="00395601" w:rsidP="00444C3C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</w:t>
      </w:r>
      <w:r w:rsidR="004806FC">
        <w:rPr>
          <w:rFonts w:eastAsia="Times New Roman"/>
          <w:sz w:val="28"/>
          <w:szCs w:val="28"/>
        </w:rPr>
        <w:t xml:space="preserve"> Таблицам 6 и 7 наиболее высокие результаты диагностической работ</w:t>
      </w:r>
      <w:r w:rsidR="008A620B">
        <w:rPr>
          <w:rFonts w:eastAsia="Times New Roman"/>
          <w:sz w:val="28"/>
          <w:szCs w:val="28"/>
        </w:rPr>
        <w:t>ы</w:t>
      </w:r>
      <w:r w:rsidR="004806FC">
        <w:rPr>
          <w:rFonts w:eastAsia="Times New Roman"/>
          <w:sz w:val="28"/>
          <w:szCs w:val="28"/>
        </w:rPr>
        <w:t xml:space="preserve"> по литературе в 10 классах продемонстрировали обучающиеся </w:t>
      </w:r>
      <w:r w:rsidR="004806FC">
        <w:rPr>
          <w:rFonts w:eastAsia="Times New Roman"/>
          <w:sz w:val="28"/>
          <w:szCs w:val="28"/>
        </w:rPr>
        <w:br/>
        <w:t xml:space="preserve">МБОУ </w:t>
      </w:r>
      <w:r w:rsidR="00985390">
        <w:rPr>
          <w:rFonts w:eastAsia="Times New Roman"/>
          <w:sz w:val="28"/>
          <w:szCs w:val="28"/>
        </w:rPr>
        <w:t>«</w:t>
      </w:r>
      <w:r w:rsidR="004806FC">
        <w:rPr>
          <w:rFonts w:eastAsia="Times New Roman"/>
          <w:sz w:val="28"/>
          <w:szCs w:val="28"/>
        </w:rPr>
        <w:t>Гимназия № 9</w:t>
      </w:r>
      <w:r w:rsidR="00985390">
        <w:rPr>
          <w:rFonts w:eastAsia="Times New Roman"/>
          <w:sz w:val="28"/>
          <w:szCs w:val="28"/>
        </w:rPr>
        <w:t>»</w:t>
      </w:r>
      <w:r w:rsidR="004806FC">
        <w:rPr>
          <w:rFonts w:eastAsia="Times New Roman"/>
          <w:sz w:val="28"/>
          <w:szCs w:val="28"/>
        </w:rPr>
        <w:t xml:space="preserve"> </w:t>
      </w:r>
      <w:r w:rsidR="008A620B">
        <w:rPr>
          <w:rFonts w:eastAsia="Times New Roman"/>
          <w:sz w:val="28"/>
          <w:szCs w:val="28"/>
        </w:rPr>
        <w:t>г.о. Тольятти</w:t>
      </w:r>
      <w:r w:rsidR="00444C3C">
        <w:rPr>
          <w:rFonts w:eastAsia="Times New Roman"/>
          <w:sz w:val="28"/>
          <w:szCs w:val="28"/>
        </w:rPr>
        <w:t xml:space="preserve"> (72,</w:t>
      </w:r>
      <w:r w:rsidR="004806FC">
        <w:rPr>
          <w:rFonts w:eastAsia="Times New Roman"/>
          <w:sz w:val="28"/>
          <w:szCs w:val="28"/>
        </w:rPr>
        <w:t>7 %), а н</w:t>
      </w:r>
      <w:r w:rsidR="004806FC" w:rsidRPr="004806FC">
        <w:rPr>
          <w:rFonts w:eastAsia="Times New Roman"/>
          <w:sz w:val="28"/>
          <w:szCs w:val="28"/>
        </w:rPr>
        <w:t xml:space="preserve">аиболее низкие результаты </w:t>
      </w:r>
      <w:r w:rsidR="008A620B">
        <w:rPr>
          <w:rFonts w:eastAsia="Times New Roman"/>
          <w:sz w:val="28"/>
          <w:szCs w:val="28"/>
        </w:rPr>
        <w:t xml:space="preserve">- </w:t>
      </w:r>
      <w:r w:rsidR="004806FC" w:rsidRPr="004806FC">
        <w:rPr>
          <w:rFonts w:eastAsia="Times New Roman"/>
          <w:sz w:val="28"/>
          <w:szCs w:val="28"/>
        </w:rPr>
        <w:t xml:space="preserve">десятиклассники ГБОУ СОШ № 8 </w:t>
      </w:r>
      <w:r w:rsidR="00985390">
        <w:rPr>
          <w:rFonts w:eastAsia="Times New Roman"/>
          <w:sz w:val="28"/>
          <w:szCs w:val="28"/>
        </w:rPr>
        <w:t>«</w:t>
      </w:r>
      <w:r w:rsidR="004806FC" w:rsidRPr="004806FC">
        <w:rPr>
          <w:rFonts w:eastAsia="Times New Roman"/>
          <w:sz w:val="28"/>
          <w:szCs w:val="28"/>
        </w:rPr>
        <w:t>ОЦ</w:t>
      </w:r>
      <w:r w:rsidR="00985390">
        <w:rPr>
          <w:rFonts w:eastAsia="Times New Roman"/>
          <w:sz w:val="28"/>
          <w:szCs w:val="28"/>
        </w:rPr>
        <w:t>»</w:t>
      </w:r>
      <w:r w:rsidR="004806FC" w:rsidRPr="004806FC">
        <w:rPr>
          <w:rFonts w:eastAsia="Times New Roman"/>
          <w:sz w:val="28"/>
          <w:szCs w:val="28"/>
        </w:rPr>
        <w:t xml:space="preserve"> </w:t>
      </w:r>
      <w:r w:rsidR="008A620B">
        <w:rPr>
          <w:rFonts w:eastAsia="Times New Roman"/>
          <w:sz w:val="28"/>
          <w:szCs w:val="28"/>
        </w:rPr>
        <w:t>г.о.</w:t>
      </w:r>
      <w:r w:rsidR="004806FC" w:rsidRPr="004806FC">
        <w:rPr>
          <w:rFonts w:eastAsia="Times New Roman"/>
          <w:sz w:val="28"/>
          <w:szCs w:val="28"/>
        </w:rPr>
        <w:t xml:space="preserve"> Новокуйбышевска</w:t>
      </w:r>
      <w:r w:rsidR="004806FC">
        <w:rPr>
          <w:rFonts w:eastAsia="Times New Roman"/>
          <w:sz w:val="28"/>
          <w:szCs w:val="28"/>
        </w:rPr>
        <w:t xml:space="preserve">, где качество обучения составило лишь 20%, а доля участников, получивших </w:t>
      </w:r>
      <w:r w:rsidR="008A620B">
        <w:rPr>
          <w:rFonts w:eastAsia="Times New Roman"/>
          <w:sz w:val="28"/>
          <w:szCs w:val="28"/>
        </w:rPr>
        <w:t xml:space="preserve">неудовлетворительную оценку за </w:t>
      </w:r>
      <w:r w:rsidR="004806FC">
        <w:rPr>
          <w:rFonts w:eastAsia="Times New Roman"/>
          <w:sz w:val="28"/>
          <w:szCs w:val="28"/>
        </w:rPr>
        <w:t>ДР-10 по литературе, равна 10 %.</w:t>
      </w:r>
    </w:p>
    <w:p w:rsidR="0033378D" w:rsidRDefault="0033378D" w:rsidP="00172A59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6</w:t>
      </w:r>
    </w:p>
    <w:p w:rsidR="00E90EC8" w:rsidRPr="001954E9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rFonts w:eastAsia="Times New Roman"/>
          <w:i/>
          <w:sz w:val="28"/>
          <w:szCs w:val="28"/>
        </w:rPr>
        <w:t>Перечень ОО</w:t>
      </w:r>
      <w:r w:rsidRPr="001954E9">
        <w:rPr>
          <w:rStyle w:val="a7"/>
          <w:rFonts w:eastAsia="Times New Roman"/>
          <w:i/>
          <w:sz w:val="28"/>
          <w:szCs w:val="28"/>
        </w:rPr>
        <w:footnoteReference w:id="1"/>
      </w:r>
      <w:r w:rsidRPr="001954E9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E90EC8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i/>
          <w:sz w:val="28"/>
          <w:szCs w:val="28"/>
        </w:rPr>
        <w:t xml:space="preserve">ДР-10 по </w:t>
      </w:r>
      <w:r w:rsidR="00DE39AF">
        <w:rPr>
          <w:i/>
          <w:sz w:val="28"/>
          <w:szCs w:val="28"/>
        </w:rPr>
        <w:t>литературе</w:t>
      </w:r>
    </w:p>
    <w:p w:rsidR="00172A59" w:rsidRPr="00172A59" w:rsidRDefault="00172A59" w:rsidP="00E90EC8">
      <w:pPr>
        <w:jc w:val="center"/>
        <w:rPr>
          <w:i/>
          <w:sz w:val="10"/>
          <w:szCs w:val="28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63"/>
        <w:gridCol w:w="3406"/>
        <w:gridCol w:w="2977"/>
        <w:gridCol w:w="2977"/>
      </w:tblGrid>
      <w:tr w:rsidR="00E90EC8" w:rsidRPr="00931BA3" w:rsidTr="00444C3C">
        <w:tc>
          <w:tcPr>
            <w:tcW w:w="563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977" w:type="dxa"/>
            <w:vAlign w:val="center"/>
          </w:tcPr>
          <w:p w:rsidR="00E90EC8" w:rsidRPr="0020552F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7E48"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vAlign w:val="center"/>
          </w:tcPr>
          <w:p w:rsidR="00E90EC8" w:rsidRPr="0020552F" w:rsidRDefault="00E90EC8" w:rsidP="0098539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  <w:r w:rsidR="005A7E48" w:rsidRPr="0020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E39AF" w:rsidRPr="00D133BE" w:rsidTr="008A620B">
        <w:trPr>
          <w:trHeight w:val="619"/>
        </w:trPr>
        <w:tc>
          <w:tcPr>
            <w:tcW w:w="563" w:type="dxa"/>
          </w:tcPr>
          <w:p w:rsidR="00DE39AF" w:rsidRPr="00DE39AF" w:rsidRDefault="00DE39AF" w:rsidP="0020552F">
            <w:pPr>
              <w:spacing w:line="276" w:lineRule="auto"/>
              <w:jc w:val="center"/>
              <w:rPr>
                <w:rFonts w:eastAsia="Times New Roman"/>
              </w:rPr>
            </w:pPr>
            <w:r w:rsidRPr="00DE39AF">
              <w:rPr>
                <w:rFonts w:eastAsia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DE39AF" w:rsidRPr="00DE39AF" w:rsidRDefault="00DE39AF" w:rsidP="0020552F">
            <w:pPr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 xml:space="preserve">МБОУ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DE39AF">
              <w:rPr>
                <w:rFonts w:eastAsia="Times New Roman"/>
                <w:color w:val="000000"/>
              </w:rPr>
              <w:t>Гимназия № 9</w:t>
            </w:r>
            <w:r w:rsidR="00985390">
              <w:rPr>
                <w:rFonts w:eastAsia="Times New Roman"/>
                <w:color w:val="000000"/>
              </w:rPr>
              <w:t>»</w:t>
            </w:r>
            <w:r w:rsidR="0094162F">
              <w:rPr>
                <w:rFonts w:eastAsia="Times New Roman"/>
                <w:color w:val="000000"/>
              </w:rPr>
              <w:t xml:space="preserve"> </w:t>
            </w:r>
            <w:r w:rsidR="0094162F">
              <w:rPr>
                <w:rFonts w:eastAsia="Times New Roman"/>
                <w:color w:val="000000"/>
              </w:rPr>
              <w:br/>
            </w:r>
            <w:r w:rsidR="008A620B">
              <w:rPr>
                <w:rFonts w:eastAsia="Times New Roman"/>
                <w:color w:val="000000"/>
              </w:rPr>
              <w:t>г.</w:t>
            </w:r>
            <w:r w:rsidR="0094162F">
              <w:rPr>
                <w:rFonts w:eastAsia="Times New Roman"/>
                <w:color w:val="000000"/>
              </w:rPr>
              <w:t>о. Тольятти</w:t>
            </w:r>
          </w:p>
        </w:tc>
        <w:tc>
          <w:tcPr>
            <w:tcW w:w="2977" w:type="dxa"/>
            <w:vAlign w:val="center"/>
          </w:tcPr>
          <w:p w:rsidR="00DE39AF" w:rsidRPr="00DE39AF" w:rsidRDefault="00DE39AF" w:rsidP="0020552F">
            <w:pPr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2977" w:type="dxa"/>
            <w:vAlign w:val="center"/>
          </w:tcPr>
          <w:p w:rsidR="00DE39AF" w:rsidRPr="00DE39AF" w:rsidRDefault="00DE39AF" w:rsidP="0020552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72,7</w:t>
            </w:r>
          </w:p>
        </w:tc>
      </w:tr>
    </w:tbl>
    <w:p w:rsidR="00DE39AF" w:rsidRDefault="00DE39AF" w:rsidP="00172A59">
      <w:pPr>
        <w:rPr>
          <w:bCs/>
          <w:i/>
          <w:iCs/>
        </w:rPr>
      </w:pPr>
    </w:p>
    <w:p w:rsidR="002B09E3" w:rsidRDefault="002B09E3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985390" w:rsidRDefault="00985390" w:rsidP="00985390">
      <w:pPr>
        <w:ind w:right="282"/>
        <w:rPr>
          <w:bCs/>
          <w:i/>
          <w:iCs/>
        </w:rPr>
      </w:pPr>
    </w:p>
    <w:p w:rsidR="00E90EC8" w:rsidRPr="0020552F" w:rsidRDefault="0033378D" w:rsidP="008033CE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lastRenderedPageBreak/>
        <w:t xml:space="preserve">Таблица </w:t>
      </w:r>
      <w:r w:rsidR="00C336F2">
        <w:rPr>
          <w:bCs/>
          <w:i/>
          <w:iCs/>
        </w:rPr>
        <w:t>7</w:t>
      </w:r>
    </w:p>
    <w:p w:rsidR="00E90EC8" w:rsidRPr="001954E9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rFonts w:eastAsia="Times New Roman"/>
          <w:i/>
          <w:sz w:val="28"/>
          <w:szCs w:val="28"/>
        </w:rPr>
        <w:t>Перечень ОО</w:t>
      </w:r>
      <w:r w:rsidRPr="001954E9">
        <w:rPr>
          <w:rStyle w:val="a7"/>
          <w:rFonts w:eastAsia="Times New Roman"/>
          <w:i/>
          <w:sz w:val="28"/>
          <w:szCs w:val="28"/>
        </w:rPr>
        <w:footnoteReference w:id="2"/>
      </w:r>
      <w:r w:rsidRPr="001954E9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E90EC8" w:rsidRDefault="00E90EC8" w:rsidP="00E90EC8">
      <w:pPr>
        <w:jc w:val="center"/>
        <w:rPr>
          <w:i/>
          <w:sz w:val="28"/>
          <w:szCs w:val="28"/>
        </w:rPr>
      </w:pPr>
      <w:r w:rsidRPr="001954E9">
        <w:rPr>
          <w:i/>
          <w:sz w:val="28"/>
          <w:szCs w:val="28"/>
        </w:rPr>
        <w:t xml:space="preserve">ДР-10 по </w:t>
      </w:r>
      <w:r w:rsidR="00172A59">
        <w:rPr>
          <w:i/>
          <w:sz w:val="28"/>
          <w:szCs w:val="28"/>
        </w:rPr>
        <w:t>литературе</w:t>
      </w:r>
    </w:p>
    <w:p w:rsidR="0020552F" w:rsidRPr="0020552F" w:rsidRDefault="0020552F" w:rsidP="00E90EC8">
      <w:pPr>
        <w:jc w:val="center"/>
        <w:rPr>
          <w:i/>
          <w:sz w:val="6"/>
          <w:szCs w:val="28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2552"/>
        <w:gridCol w:w="2835"/>
      </w:tblGrid>
      <w:tr w:rsidR="00E90EC8" w:rsidRPr="008E3EB9" w:rsidTr="00985390">
        <w:tc>
          <w:tcPr>
            <w:tcW w:w="563" w:type="dxa"/>
            <w:vAlign w:val="center"/>
          </w:tcPr>
          <w:p w:rsidR="00E90EC8" w:rsidRPr="001954E9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vAlign w:val="center"/>
          </w:tcPr>
          <w:p w:rsidR="00E90EC8" w:rsidRPr="001954E9" w:rsidRDefault="00E90EC8" w:rsidP="00444C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552" w:type="dxa"/>
            <w:vAlign w:val="center"/>
          </w:tcPr>
          <w:p w:rsidR="00E90EC8" w:rsidRPr="001954E9" w:rsidRDefault="00E90EC8" w:rsidP="00E90EC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835" w:type="dxa"/>
            <w:vAlign w:val="center"/>
          </w:tcPr>
          <w:p w:rsidR="00E90EC8" w:rsidRPr="001954E9" w:rsidRDefault="00E90EC8" w:rsidP="008033C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5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0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  <w:r w:rsidR="005A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72A59" w:rsidRPr="008E3EB9" w:rsidTr="00985390">
        <w:tc>
          <w:tcPr>
            <w:tcW w:w="563" w:type="dxa"/>
            <w:vAlign w:val="center"/>
          </w:tcPr>
          <w:p w:rsidR="00172A59" w:rsidRPr="00DE39AF" w:rsidRDefault="00172A59" w:rsidP="0020552F">
            <w:pPr>
              <w:spacing w:line="276" w:lineRule="auto"/>
              <w:jc w:val="center"/>
              <w:rPr>
                <w:rFonts w:eastAsia="Times New Roman"/>
              </w:rPr>
            </w:pPr>
            <w:r w:rsidRPr="00DE39AF">
              <w:rPr>
                <w:rFonts w:eastAsia="Times New Roman"/>
              </w:rPr>
              <w:t>1</w:t>
            </w:r>
          </w:p>
        </w:tc>
        <w:tc>
          <w:tcPr>
            <w:tcW w:w="3973" w:type="dxa"/>
            <w:vAlign w:val="center"/>
          </w:tcPr>
          <w:p w:rsidR="00172A59" w:rsidRPr="00DE39AF" w:rsidRDefault="00172A59" w:rsidP="0020552F">
            <w:pPr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 xml:space="preserve">ГБОУ СОШ № 8 </w:t>
            </w:r>
            <w:r w:rsidR="00985390">
              <w:rPr>
                <w:rFonts w:eastAsia="Times New Roman"/>
                <w:color w:val="000000"/>
              </w:rPr>
              <w:t>«</w:t>
            </w:r>
            <w:r w:rsidRPr="00DE39AF">
              <w:rPr>
                <w:rFonts w:eastAsia="Times New Roman"/>
                <w:color w:val="000000"/>
              </w:rPr>
              <w:t>ОЦ</w:t>
            </w:r>
            <w:r w:rsidR="00985390">
              <w:rPr>
                <w:rFonts w:eastAsia="Times New Roman"/>
                <w:color w:val="000000"/>
              </w:rPr>
              <w:t>»</w:t>
            </w:r>
            <w:r w:rsidRPr="00DE39AF">
              <w:rPr>
                <w:rFonts w:eastAsia="Times New Roman"/>
                <w:color w:val="000000"/>
              </w:rPr>
              <w:t xml:space="preserve"> </w:t>
            </w:r>
            <w:r w:rsidR="0020552F">
              <w:rPr>
                <w:rFonts w:eastAsia="Times New Roman"/>
                <w:color w:val="000000"/>
              </w:rPr>
              <w:br/>
            </w:r>
            <w:r w:rsidR="008A620B">
              <w:rPr>
                <w:rFonts w:eastAsia="Times New Roman"/>
                <w:color w:val="000000"/>
              </w:rPr>
              <w:t>г.о.</w:t>
            </w:r>
            <w:r w:rsidRPr="00DE39AF">
              <w:rPr>
                <w:rFonts w:eastAsia="Times New Roman"/>
                <w:color w:val="000000"/>
              </w:rPr>
              <w:t xml:space="preserve"> Новокуйбышевска</w:t>
            </w:r>
          </w:p>
        </w:tc>
        <w:tc>
          <w:tcPr>
            <w:tcW w:w="2552" w:type="dxa"/>
            <w:vAlign w:val="center"/>
          </w:tcPr>
          <w:p w:rsidR="00172A59" w:rsidRPr="00DE39AF" w:rsidRDefault="00172A59" w:rsidP="0020552F">
            <w:pPr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2835" w:type="dxa"/>
            <w:vAlign w:val="center"/>
          </w:tcPr>
          <w:p w:rsidR="00172A59" w:rsidRPr="00DE39AF" w:rsidRDefault="00172A59" w:rsidP="0020552F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DE39AF">
              <w:rPr>
                <w:rFonts w:eastAsia="Times New Roman"/>
                <w:color w:val="000000"/>
              </w:rPr>
              <w:t>20,0</w:t>
            </w:r>
          </w:p>
        </w:tc>
      </w:tr>
    </w:tbl>
    <w:p w:rsidR="00985390" w:rsidRDefault="00985390" w:rsidP="00444C3C">
      <w:pPr>
        <w:suppressAutoHyphens/>
        <w:spacing w:line="360" w:lineRule="auto"/>
        <w:jc w:val="both"/>
        <w:rPr>
          <w:rFonts w:eastAsia="Times New Roman"/>
          <w:sz w:val="28"/>
          <w:szCs w:val="28"/>
          <w:highlight w:val="yellow"/>
        </w:rPr>
      </w:pPr>
    </w:p>
    <w:p w:rsidR="00903AC5" w:rsidRPr="00246E9B" w:rsidRDefault="00C43A00" w:rsidP="008033CE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3AC5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  <w:r w:rsidR="007A6AD2" w:rsidRPr="00246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44C3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</w:p>
    <w:p w:rsidR="00444C3C" w:rsidRDefault="00444C3C" w:rsidP="00444C3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_Toc194658874"/>
      <w:r w:rsidRPr="00444C3C">
        <w:rPr>
          <w:rFonts w:eastAsia="Times New Roman"/>
          <w:sz w:val="28"/>
          <w:szCs w:val="28"/>
        </w:rPr>
        <w:t>Содержание КИМ определя</w:t>
      </w:r>
      <w:r w:rsidR="00F21A02">
        <w:rPr>
          <w:rFonts w:eastAsia="Times New Roman"/>
          <w:sz w:val="28"/>
          <w:szCs w:val="28"/>
        </w:rPr>
        <w:t>лось</w:t>
      </w:r>
      <w:r w:rsidRPr="00444C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основе </w:t>
      </w:r>
      <w:r w:rsidRPr="00444C3C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образовательн</w:t>
      </w:r>
      <w:r>
        <w:rPr>
          <w:rFonts w:eastAsia="Times New Roman"/>
          <w:sz w:val="28"/>
          <w:szCs w:val="28"/>
        </w:rPr>
        <w:t>ого</w:t>
      </w:r>
      <w:r w:rsidRPr="00444C3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>а</w:t>
      </w:r>
      <w:r w:rsidRPr="00444C3C">
        <w:rPr>
          <w:rFonts w:eastAsia="Times New Roman"/>
          <w:sz w:val="28"/>
          <w:szCs w:val="28"/>
        </w:rPr>
        <w:t xml:space="preserve"> основного общего образования (приказ Министерства образования и науки РФ № 1897 от 17.12.2010)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 1/15)).</w:t>
      </w:r>
    </w:p>
    <w:p w:rsidR="008F7B5A" w:rsidRDefault="008F7B5A" w:rsidP="008F7B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диагностической работы в 10-классах</w:t>
      </w:r>
      <w:r w:rsidRPr="008F7B5A">
        <w:rPr>
          <w:rFonts w:eastAsia="Times New Roman"/>
          <w:sz w:val="28"/>
          <w:szCs w:val="28"/>
        </w:rPr>
        <w:t xml:space="preserve"> по литературе отлича</w:t>
      </w:r>
      <w:r w:rsidR="00F21A02">
        <w:rPr>
          <w:rFonts w:eastAsia="Times New Roman"/>
          <w:sz w:val="28"/>
          <w:szCs w:val="28"/>
        </w:rPr>
        <w:t>лась</w:t>
      </w:r>
      <w:r w:rsidRPr="008F7B5A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других моделей ДР-10 тем, что в</w:t>
      </w:r>
      <w:r w:rsidRPr="008F7B5A">
        <w:rPr>
          <w:rFonts w:eastAsia="Times New Roman"/>
          <w:sz w:val="28"/>
          <w:szCs w:val="28"/>
        </w:rPr>
        <w:t xml:space="preserve"> ней присутств</w:t>
      </w:r>
      <w:r w:rsidR="00F21A02">
        <w:rPr>
          <w:rFonts w:eastAsia="Times New Roman"/>
          <w:sz w:val="28"/>
          <w:szCs w:val="28"/>
        </w:rPr>
        <w:t>овали</w:t>
      </w:r>
      <w:r w:rsidRPr="008F7B5A">
        <w:rPr>
          <w:rFonts w:eastAsia="Times New Roman"/>
          <w:sz w:val="28"/>
          <w:szCs w:val="28"/>
        </w:rPr>
        <w:t xml:space="preserve"> только задания с развёрнутым ответом.</w:t>
      </w:r>
    </w:p>
    <w:p w:rsidR="008F7B5A" w:rsidRPr="008F7B5A" w:rsidRDefault="008F7B5A" w:rsidP="008F7B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F7B5A">
        <w:rPr>
          <w:rFonts w:eastAsia="Times New Roman"/>
          <w:sz w:val="28"/>
          <w:szCs w:val="28"/>
        </w:rPr>
        <w:t xml:space="preserve">Выполнение </w:t>
      </w:r>
      <w:r w:rsidR="00141372">
        <w:rPr>
          <w:rFonts w:eastAsia="Times New Roman"/>
          <w:sz w:val="28"/>
          <w:szCs w:val="28"/>
        </w:rPr>
        <w:t xml:space="preserve">диагностической </w:t>
      </w:r>
      <w:r w:rsidRPr="008F7B5A">
        <w:rPr>
          <w:rFonts w:eastAsia="Times New Roman"/>
          <w:sz w:val="28"/>
          <w:szCs w:val="28"/>
        </w:rPr>
        <w:t xml:space="preserve">работы по литературе </w:t>
      </w:r>
      <w:r>
        <w:rPr>
          <w:rFonts w:eastAsia="Times New Roman"/>
          <w:sz w:val="28"/>
          <w:szCs w:val="28"/>
        </w:rPr>
        <w:t>требовало от обучающихся</w:t>
      </w:r>
      <w:r w:rsidRPr="008F7B5A">
        <w:rPr>
          <w:rFonts w:eastAsia="Times New Roman"/>
          <w:sz w:val="28"/>
          <w:szCs w:val="28"/>
        </w:rPr>
        <w:t xml:space="preserve"> анализа и интерпретации художественного текста, поиска ос</w:t>
      </w:r>
      <w:r>
        <w:rPr>
          <w:rFonts w:eastAsia="Times New Roman"/>
          <w:sz w:val="28"/>
          <w:szCs w:val="28"/>
        </w:rPr>
        <w:t>нований для сопоставления литера</w:t>
      </w:r>
      <w:r w:rsidRPr="008F7B5A">
        <w:rPr>
          <w:rFonts w:eastAsia="Times New Roman"/>
          <w:sz w:val="28"/>
          <w:szCs w:val="28"/>
        </w:rPr>
        <w:t>турных явлений и фа</w:t>
      </w:r>
      <w:r>
        <w:rPr>
          <w:rFonts w:eastAsia="Times New Roman"/>
          <w:sz w:val="28"/>
          <w:szCs w:val="28"/>
        </w:rPr>
        <w:t xml:space="preserve">ктов, написания аргументированного ответа на вопрос. </w:t>
      </w:r>
    </w:p>
    <w:p w:rsidR="00141372" w:rsidRDefault="00F21A02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Вариант</w:t>
      </w:r>
      <w:r w:rsidR="00AA77E4" w:rsidRPr="00C94C13">
        <w:rPr>
          <w:bCs/>
          <w:iCs/>
          <w:sz w:val="28"/>
          <w:szCs w:val="28"/>
        </w:rPr>
        <w:t xml:space="preserve"> КИМ состо</w:t>
      </w:r>
      <w:r>
        <w:rPr>
          <w:bCs/>
          <w:iCs/>
          <w:sz w:val="28"/>
          <w:szCs w:val="28"/>
        </w:rPr>
        <w:t>ял</w:t>
      </w:r>
      <w:r w:rsidR="00AA77E4" w:rsidRPr="00C94C13">
        <w:rPr>
          <w:bCs/>
          <w:iCs/>
          <w:sz w:val="28"/>
          <w:szCs w:val="28"/>
        </w:rPr>
        <w:t xml:space="preserve"> из </w:t>
      </w:r>
      <w:r w:rsidR="00141372">
        <w:rPr>
          <w:bCs/>
          <w:iCs/>
          <w:sz w:val="28"/>
          <w:szCs w:val="28"/>
        </w:rPr>
        <w:t>двух</w:t>
      </w:r>
      <w:r w:rsidR="00AA77E4" w:rsidRPr="00C94C13">
        <w:rPr>
          <w:bCs/>
          <w:iCs/>
          <w:sz w:val="28"/>
          <w:szCs w:val="28"/>
        </w:rPr>
        <w:t xml:space="preserve"> частей</w:t>
      </w:r>
      <w:r w:rsidR="00141372">
        <w:rPr>
          <w:bCs/>
          <w:iCs/>
          <w:sz w:val="28"/>
          <w:szCs w:val="28"/>
        </w:rPr>
        <w:t xml:space="preserve">. </w:t>
      </w:r>
      <w:r w:rsidR="00732CF4">
        <w:rPr>
          <w:bCs/>
          <w:iCs/>
          <w:sz w:val="28"/>
          <w:szCs w:val="28"/>
        </w:rPr>
        <w:t>Работа включа</w:t>
      </w:r>
      <w:r>
        <w:rPr>
          <w:bCs/>
          <w:iCs/>
          <w:sz w:val="28"/>
          <w:szCs w:val="28"/>
        </w:rPr>
        <w:t>ла</w:t>
      </w:r>
      <w:r w:rsidR="00732CF4">
        <w:rPr>
          <w:bCs/>
          <w:iCs/>
          <w:sz w:val="28"/>
          <w:szCs w:val="28"/>
        </w:rPr>
        <w:t xml:space="preserve"> в себя</w:t>
      </w:r>
      <w:r w:rsidR="00141372">
        <w:rPr>
          <w:bCs/>
          <w:iCs/>
          <w:sz w:val="28"/>
          <w:szCs w:val="28"/>
        </w:rPr>
        <w:t xml:space="preserve"> </w:t>
      </w:r>
      <w:r w:rsidR="00732CF4">
        <w:rPr>
          <w:bCs/>
          <w:iCs/>
          <w:sz w:val="28"/>
          <w:szCs w:val="28"/>
        </w:rPr>
        <w:br/>
      </w:r>
      <w:r w:rsidR="00E967D4">
        <w:rPr>
          <w:bCs/>
          <w:iCs/>
          <w:sz w:val="28"/>
          <w:szCs w:val="28"/>
        </w:rPr>
        <w:t>4</w:t>
      </w:r>
      <w:r w:rsidR="00141372">
        <w:rPr>
          <w:bCs/>
          <w:iCs/>
          <w:sz w:val="28"/>
          <w:szCs w:val="28"/>
        </w:rPr>
        <w:t xml:space="preserve"> задани</w:t>
      </w:r>
      <w:r w:rsidR="003D113A">
        <w:rPr>
          <w:bCs/>
          <w:iCs/>
          <w:sz w:val="28"/>
          <w:szCs w:val="28"/>
        </w:rPr>
        <w:t>я</w:t>
      </w:r>
      <w:r w:rsidR="00732CF4" w:rsidRPr="00732CF4">
        <w:rPr>
          <w:bCs/>
          <w:iCs/>
          <w:sz w:val="28"/>
          <w:szCs w:val="28"/>
        </w:rPr>
        <w:t xml:space="preserve"> базового, повышенно</w:t>
      </w:r>
      <w:r w:rsidR="00732CF4">
        <w:rPr>
          <w:bCs/>
          <w:iCs/>
          <w:sz w:val="28"/>
          <w:szCs w:val="28"/>
        </w:rPr>
        <w:t>го и высокого уровней сложности</w:t>
      </w:r>
      <w:r w:rsidR="00E967D4">
        <w:rPr>
          <w:bCs/>
          <w:iCs/>
          <w:sz w:val="28"/>
          <w:szCs w:val="28"/>
        </w:rPr>
        <w:t xml:space="preserve"> (Таблица 8). Ч</w:t>
      </w:r>
      <w:r w:rsidR="00732CF4" w:rsidRPr="00732CF4">
        <w:rPr>
          <w:bCs/>
          <w:iCs/>
          <w:sz w:val="28"/>
          <w:szCs w:val="28"/>
        </w:rPr>
        <w:t>асть 1 содерж</w:t>
      </w:r>
      <w:r>
        <w:rPr>
          <w:bCs/>
          <w:iCs/>
          <w:sz w:val="28"/>
          <w:szCs w:val="28"/>
        </w:rPr>
        <w:t xml:space="preserve">ала </w:t>
      </w:r>
      <w:r w:rsidR="00E967D4">
        <w:rPr>
          <w:bCs/>
          <w:iCs/>
          <w:sz w:val="28"/>
          <w:szCs w:val="28"/>
        </w:rPr>
        <w:t>два</w:t>
      </w:r>
      <w:r>
        <w:rPr>
          <w:bCs/>
          <w:iCs/>
          <w:sz w:val="28"/>
          <w:szCs w:val="28"/>
        </w:rPr>
        <w:t xml:space="preserve"> задания базового уровня </w:t>
      </w:r>
      <w:r w:rsidR="00732CF4">
        <w:rPr>
          <w:bCs/>
          <w:iCs/>
          <w:sz w:val="28"/>
          <w:szCs w:val="28"/>
        </w:rPr>
        <w:t xml:space="preserve">и </w:t>
      </w:r>
      <w:r w:rsidR="00E967D4">
        <w:rPr>
          <w:bCs/>
          <w:iCs/>
          <w:sz w:val="28"/>
          <w:szCs w:val="28"/>
        </w:rPr>
        <w:t>одно</w:t>
      </w:r>
      <w:r w:rsidR="00732CF4">
        <w:rPr>
          <w:bCs/>
          <w:iCs/>
          <w:sz w:val="28"/>
          <w:szCs w:val="28"/>
        </w:rPr>
        <w:t xml:space="preserve"> задание повышенно</w:t>
      </w:r>
      <w:r w:rsidR="00732CF4" w:rsidRPr="00732CF4">
        <w:rPr>
          <w:bCs/>
          <w:iCs/>
          <w:sz w:val="28"/>
          <w:szCs w:val="28"/>
        </w:rPr>
        <w:t>го ур</w:t>
      </w:r>
      <w:r>
        <w:rPr>
          <w:bCs/>
          <w:iCs/>
          <w:sz w:val="28"/>
          <w:szCs w:val="28"/>
        </w:rPr>
        <w:t>овня, ч</w:t>
      </w:r>
      <w:r w:rsidR="00732CF4" w:rsidRPr="00732CF4">
        <w:rPr>
          <w:bCs/>
          <w:iCs/>
          <w:sz w:val="28"/>
          <w:szCs w:val="28"/>
        </w:rPr>
        <w:t xml:space="preserve">асть 2 </w:t>
      </w:r>
      <w:r>
        <w:rPr>
          <w:bCs/>
          <w:iCs/>
          <w:sz w:val="28"/>
          <w:szCs w:val="28"/>
        </w:rPr>
        <w:t xml:space="preserve">состояла из </w:t>
      </w:r>
      <w:r w:rsidR="00E967D4">
        <w:rPr>
          <w:bCs/>
          <w:iCs/>
          <w:sz w:val="28"/>
          <w:szCs w:val="28"/>
        </w:rPr>
        <w:t>одного</w:t>
      </w:r>
      <w:r w:rsidR="00732CF4" w:rsidRPr="00732CF4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дания высокого уровня сложности. </w:t>
      </w:r>
    </w:p>
    <w:p w:rsidR="00DB6C1F" w:rsidRDefault="00DB6C1F" w:rsidP="00DB6C1F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Диагностическая</w:t>
      </w:r>
      <w:r w:rsidRPr="00DB6C1F">
        <w:rPr>
          <w:bCs/>
          <w:iCs/>
          <w:sz w:val="28"/>
          <w:szCs w:val="28"/>
        </w:rPr>
        <w:t xml:space="preserve"> работа оценива</w:t>
      </w:r>
      <w:r w:rsidR="005A3205">
        <w:rPr>
          <w:bCs/>
          <w:iCs/>
          <w:sz w:val="28"/>
          <w:szCs w:val="28"/>
        </w:rPr>
        <w:t>лась также</w:t>
      </w:r>
      <w:r>
        <w:rPr>
          <w:bCs/>
          <w:iCs/>
          <w:sz w:val="28"/>
          <w:szCs w:val="28"/>
        </w:rPr>
        <w:t xml:space="preserve"> по критерию </w:t>
      </w:r>
      <w:r w:rsidR="0098539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Грамотность</w:t>
      </w:r>
      <w:r w:rsidR="00985390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ес</w:t>
      </w:r>
      <w:r w:rsidRPr="00DB6C1F">
        <w:rPr>
          <w:bCs/>
          <w:iCs/>
          <w:sz w:val="28"/>
          <w:szCs w:val="28"/>
        </w:rPr>
        <w:t>ли участник выполнил не менее трёх заданий.</w:t>
      </w:r>
    </w:p>
    <w:p w:rsidR="005C7DC5" w:rsidRDefault="005C7DC5" w:rsidP="00DB6C1F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</w:p>
    <w:p w:rsidR="00DB6C1F" w:rsidRPr="00DB6C1F" w:rsidRDefault="00985390" w:rsidP="008033CE">
      <w:pPr>
        <w:suppressAutoHyphens/>
        <w:spacing w:line="360" w:lineRule="auto"/>
        <w:ind w:right="140"/>
        <w:jc w:val="right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Таблица</w:t>
      </w:r>
      <w:r w:rsidR="00DB6C1F" w:rsidRPr="00DB6C1F">
        <w:rPr>
          <w:rFonts w:eastAsia="Times New Roman"/>
          <w:i/>
        </w:rPr>
        <w:t xml:space="preserve"> 8</w:t>
      </w:r>
    </w:p>
    <w:p w:rsidR="00DB6C1F" w:rsidRPr="00DB6C1F" w:rsidRDefault="00DB6C1F" w:rsidP="00DB6C1F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B6C1F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98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810"/>
        <w:gridCol w:w="2240"/>
        <w:gridCol w:w="3061"/>
      </w:tblGrid>
      <w:tr w:rsidR="00DB6C1F" w:rsidRPr="00DB6C1F" w:rsidTr="008033CE">
        <w:trPr>
          <w:trHeight w:val="157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Уровень сложности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Максимальный первичный балл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3D113A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Процент максимального первичного балла за задания данного уровня сложности от максимального первичного балла за всю работу, равного </w:t>
            </w:r>
            <w:r>
              <w:rPr>
                <w:rFonts w:eastAsia="Calibri"/>
                <w:color w:val="000000"/>
              </w:rPr>
              <w:t>39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Базовый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94162F" w:rsidP="0094162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Грамотность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DB6C1F" w:rsidRPr="00DB6C1F" w:rsidTr="008033CE">
        <w:trPr>
          <w:trHeight w:val="31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C1F" w:rsidRPr="00DB6C1F" w:rsidRDefault="00DB6C1F" w:rsidP="00DB6C1F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100</w:t>
            </w:r>
          </w:p>
        </w:tc>
      </w:tr>
    </w:tbl>
    <w:p w:rsidR="00F21A02" w:rsidRPr="00F21A02" w:rsidRDefault="00F21A02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16"/>
          <w:szCs w:val="28"/>
        </w:rPr>
      </w:pPr>
    </w:p>
    <w:p w:rsidR="000E0756" w:rsidRDefault="003D113A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Таблице 9</w:t>
      </w:r>
      <w:r w:rsidR="000E0756">
        <w:rPr>
          <w:bCs/>
          <w:iCs/>
          <w:sz w:val="28"/>
          <w:szCs w:val="28"/>
        </w:rPr>
        <w:t xml:space="preserve"> представлено р</w:t>
      </w:r>
      <w:r w:rsidR="000E0756" w:rsidRPr="000E0756">
        <w:rPr>
          <w:bCs/>
          <w:iCs/>
          <w:sz w:val="28"/>
          <w:szCs w:val="28"/>
        </w:rPr>
        <w:t>аспределение заданий по о</w:t>
      </w:r>
      <w:r w:rsidR="000E0756">
        <w:rPr>
          <w:bCs/>
          <w:iCs/>
          <w:sz w:val="28"/>
          <w:szCs w:val="28"/>
        </w:rPr>
        <w:t xml:space="preserve">сновным содержательным разделам учебного предмета </w:t>
      </w:r>
      <w:r w:rsidR="00985390">
        <w:rPr>
          <w:bCs/>
          <w:iCs/>
          <w:sz w:val="28"/>
          <w:szCs w:val="28"/>
        </w:rPr>
        <w:t>«</w:t>
      </w:r>
      <w:r w:rsidR="000E0756">
        <w:rPr>
          <w:bCs/>
          <w:iCs/>
          <w:sz w:val="28"/>
          <w:szCs w:val="28"/>
        </w:rPr>
        <w:t>Литература</w:t>
      </w:r>
      <w:r w:rsidR="00985390">
        <w:rPr>
          <w:bCs/>
          <w:iCs/>
          <w:sz w:val="28"/>
          <w:szCs w:val="28"/>
        </w:rPr>
        <w:t>»</w:t>
      </w:r>
      <w:r w:rsidR="000E0756">
        <w:rPr>
          <w:bCs/>
          <w:iCs/>
          <w:sz w:val="28"/>
          <w:szCs w:val="28"/>
        </w:rPr>
        <w:t>.</w:t>
      </w:r>
    </w:p>
    <w:p w:rsidR="000D5B14" w:rsidRPr="00DB6C1F" w:rsidRDefault="00985390" w:rsidP="000D5B14">
      <w:pPr>
        <w:suppressAutoHyphens/>
        <w:spacing w:line="360" w:lineRule="auto"/>
        <w:ind w:right="140"/>
        <w:jc w:val="right"/>
        <w:rPr>
          <w:rFonts w:eastAsia="Times New Roman"/>
          <w:i/>
        </w:rPr>
      </w:pPr>
      <w:r>
        <w:rPr>
          <w:rFonts w:eastAsia="Times New Roman"/>
          <w:i/>
        </w:rPr>
        <w:t>Таблица</w:t>
      </w:r>
      <w:r w:rsidR="000D5B14" w:rsidRPr="00DB6C1F">
        <w:rPr>
          <w:rFonts w:eastAsia="Times New Roman"/>
          <w:i/>
        </w:rPr>
        <w:t xml:space="preserve"> </w:t>
      </w:r>
      <w:r w:rsidR="000D5B14">
        <w:rPr>
          <w:rFonts w:eastAsia="Times New Roman"/>
          <w:i/>
        </w:rPr>
        <w:t>9</w:t>
      </w:r>
    </w:p>
    <w:p w:rsidR="000D5B14" w:rsidRPr="000D5B14" w:rsidRDefault="000D5B14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4"/>
          <w:szCs w:val="28"/>
        </w:rPr>
      </w:pPr>
    </w:p>
    <w:p w:rsidR="000E0756" w:rsidRDefault="000E0756" w:rsidP="002B09E3">
      <w:pPr>
        <w:jc w:val="center"/>
        <w:rPr>
          <w:bCs/>
          <w:i/>
          <w:iCs/>
          <w:sz w:val="28"/>
          <w:szCs w:val="28"/>
        </w:rPr>
      </w:pPr>
      <w:r w:rsidRPr="000D5B14">
        <w:rPr>
          <w:bCs/>
          <w:i/>
          <w:iCs/>
          <w:sz w:val="28"/>
          <w:szCs w:val="28"/>
        </w:rPr>
        <w:t xml:space="preserve">Распределение заданий </w:t>
      </w:r>
      <w:r w:rsidR="00692CDD">
        <w:rPr>
          <w:bCs/>
          <w:i/>
          <w:iCs/>
          <w:sz w:val="28"/>
          <w:szCs w:val="28"/>
        </w:rPr>
        <w:t>диагностической</w:t>
      </w:r>
      <w:r w:rsidRPr="000D5B14">
        <w:rPr>
          <w:bCs/>
          <w:i/>
          <w:iCs/>
          <w:sz w:val="28"/>
          <w:szCs w:val="28"/>
        </w:rPr>
        <w:t xml:space="preserve"> работы </w:t>
      </w:r>
      <w:r w:rsidR="000D5B14">
        <w:rPr>
          <w:bCs/>
          <w:i/>
          <w:iCs/>
          <w:sz w:val="28"/>
          <w:szCs w:val="28"/>
        </w:rPr>
        <w:br/>
      </w:r>
      <w:r w:rsidRPr="000D5B14">
        <w:rPr>
          <w:bCs/>
          <w:i/>
          <w:iCs/>
          <w:sz w:val="28"/>
          <w:szCs w:val="28"/>
        </w:rPr>
        <w:t>по основным содержател</w:t>
      </w:r>
      <w:r w:rsidR="002B09E3">
        <w:rPr>
          <w:bCs/>
          <w:i/>
          <w:iCs/>
          <w:sz w:val="28"/>
          <w:szCs w:val="28"/>
        </w:rPr>
        <w:t>ьным разделам курса литературы</w:t>
      </w:r>
    </w:p>
    <w:p w:rsidR="002B09E3" w:rsidRPr="002B09E3" w:rsidRDefault="002B09E3" w:rsidP="002B09E3">
      <w:pPr>
        <w:jc w:val="center"/>
        <w:rPr>
          <w:bCs/>
          <w:i/>
          <w:iCs/>
          <w:sz w:val="12"/>
          <w:szCs w:val="28"/>
        </w:rPr>
      </w:pPr>
    </w:p>
    <w:tbl>
      <w:tblPr>
        <w:tblW w:w="98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276"/>
        <w:gridCol w:w="1656"/>
        <w:gridCol w:w="3061"/>
      </w:tblGrid>
      <w:tr w:rsidR="000E0756" w:rsidRPr="00DB6C1F" w:rsidTr="002B09E3">
        <w:trPr>
          <w:trHeight w:val="157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Кол-во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Pr="00DB6C1F" w:rsidRDefault="000E0756" w:rsidP="00692CDD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Максимальный первичный балл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756" w:rsidRDefault="000E0756" w:rsidP="003D113A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 xml:space="preserve">Процент максимального первичного балла за задания данного уровня сложности от максимального первичного балла за всю работу, равного </w:t>
            </w:r>
            <w:r>
              <w:rPr>
                <w:rFonts w:eastAsia="Calibri"/>
                <w:color w:val="000000"/>
              </w:rPr>
              <w:t>39</w:t>
            </w:r>
          </w:p>
          <w:p w:rsidR="005C7DC5" w:rsidRPr="00DB6C1F" w:rsidRDefault="005C7DC5" w:rsidP="003D113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E0756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Эпические, </w:t>
            </w:r>
            <w:r w:rsidR="000D5B14">
              <w:rPr>
                <w:rFonts w:eastAsia="Calibri"/>
                <w:color w:val="000000"/>
              </w:rPr>
              <w:t>драматические, лироэпические про</w:t>
            </w:r>
            <w:r w:rsidRPr="000E0756">
              <w:rPr>
                <w:rFonts w:eastAsia="Calibri"/>
                <w:color w:val="000000"/>
              </w:rPr>
              <w:t xml:space="preserve">изведения: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древнерусской литературы;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</w:t>
            </w:r>
            <w:r w:rsidR="000D5B14"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E0756" w:rsidRPr="00DB6C1F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XX в. – начала Х</w:t>
            </w:r>
            <w:r w:rsidR="000D5B14">
              <w:rPr>
                <w:rFonts w:eastAsia="Calibri"/>
                <w:color w:val="000000"/>
              </w:rPr>
              <w:t>ХI в.</w:t>
            </w:r>
            <w:r w:rsidRPr="000E075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2</w:t>
            </w:r>
          </w:p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(1.1.1, 1.1.2)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0E0756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Эпические, драматически</w:t>
            </w:r>
            <w:r w:rsidR="000D5B14">
              <w:rPr>
                <w:rFonts w:eastAsia="Calibri"/>
                <w:color w:val="000000"/>
              </w:rPr>
              <w:t>е, лироэпические произведения: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древнерусской литературы; – из русской литературы </w:t>
            </w:r>
            <w:r w:rsidR="000D5B14"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E0756" w:rsidRPr="00DB6C1F" w:rsidRDefault="000E0756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lastRenderedPageBreak/>
              <w:t>– из русской литературы XX в. – н</w:t>
            </w:r>
            <w:r w:rsidR="000D5B14">
              <w:rPr>
                <w:rFonts w:eastAsia="Calibri"/>
                <w:color w:val="000000"/>
              </w:rPr>
              <w:t>ачала ХХI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</w:t>
            </w:r>
          </w:p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(1.1.3)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756" w:rsidRPr="00DB6C1F" w:rsidRDefault="000D5B14" w:rsidP="00692CD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lastRenderedPageBreak/>
              <w:t xml:space="preserve">Лирические стихотворения, басни: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>XVIII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второй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XX в. 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 начала ХХI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 xml:space="preserve">2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.1, 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.2)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Лирические стихотворения, басни: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>XVIII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второй половины XIX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XX в.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– начала ХХI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(1.</w:t>
            </w:r>
            <w:r>
              <w:rPr>
                <w:rFonts w:eastAsia="Calibri"/>
                <w:color w:val="000000"/>
              </w:rPr>
              <w:t>2</w:t>
            </w:r>
            <w:r w:rsidRPr="000D5B14">
              <w:rPr>
                <w:rFonts w:eastAsia="Calibri"/>
                <w:color w:val="000000"/>
              </w:rPr>
              <w:t>.3)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Эпические, драматические, лироэпические произведения, лирические стихотворения, басни:   – из древнерусской литературы; – из русской литературы </w:t>
            </w:r>
            <w:r>
              <w:rPr>
                <w:rFonts w:eastAsia="Calibri"/>
                <w:color w:val="000000"/>
              </w:rPr>
              <w:br/>
            </w:r>
            <w:r w:rsidRPr="000E0756">
              <w:rPr>
                <w:rFonts w:eastAsia="Calibri"/>
                <w:color w:val="000000"/>
              </w:rPr>
              <w:t xml:space="preserve">XVIII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– из русской литературы первой половины XIX в.; 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>– из русской литературы второй половины XIX в.;</w:t>
            </w:r>
          </w:p>
          <w:p w:rsidR="000D5B14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из русской литературы XX в.</w:t>
            </w:r>
          </w:p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 w:rsidRPr="000E0756">
              <w:rPr>
                <w:rFonts w:eastAsia="Calibri"/>
                <w:color w:val="000000"/>
              </w:rPr>
              <w:t xml:space="preserve"> – начал</w:t>
            </w:r>
            <w:r>
              <w:rPr>
                <w:rFonts w:eastAsia="Calibri"/>
                <w:color w:val="000000"/>
              </w:rPr>
              <w:t>а ХХI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</w:p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0D5B14">
              <w:rPr>
                <w:rFonts w:eastAsia="Calibri"/>
                <w:color w:val="000000"/>
              </w:rPr>
              <w:t>(2.1–2.5)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B14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</w:tr>
      <w:tr w:rsidR="000D5B14" w:rsidRPr="00DB6C1F" w:rsidTr="002B09E3">
        <w:trPr>
          <w:trHeight w:val="315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B14" w:rsidRPr="00DB6C1F" w:rsidRDefault="000D5B14" w:rsidP="000D5B14">
            <w:pPr>
              <w:jc w:val="center"/>
              <w:rPr>
                <w:rFonts w:eastAsia="Calibri"/>
                <w:color w:val="000000"/>
              </w:rPr>
            </w:pPr>
            <w:r w:rsidRPr="00DB6C1F">
              <w:rPr>
                <w:rFonts w:eastAsia="Calibri"/>
                <w:color w:val="000000"/>
              </w:rPr>
              <w:t>100</w:t>
            </w:r>
          </w:p>
        </w:tc>
      </w:tr>
    </w:tbl>
    <w:p w:rsidR="000E0756" w:rsidRPr="000D5B14" w:rsidRDefault="000E0756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18"/>
          <w:szCs w:val="28"/>
        </w:rPr>
      </w:pPr>
    </w:p>
    <w:p w:rsidR="00141372" w:rsidRPr="00141372" w:rsidRDefault="00141372" w:rsidP="00F21A02">
      <w:pPr>
        <w:spacing w:after="240"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141372">
        <w:rPr>
          <w:bCs/>
          <w:iCs/>
          <w:sz w:val="28"/>
          <w:szCs w:val="28"/>
        </w:rPr>
        <w:t xml:space="preserve">Часть 1 </w:t>
      </w:r>
      <w:r w:rsidR="000D5B14">
        <w:rPr>
          <w:bCs/>
          <w:iCs/>
          <w:sz w:val="28"/>
          <w:szCs w:val="28"/>
        </w:rPr>
        <w:t xml:space="preserve">диагностической работы </w:t>
      </w:r>
      <w:r w:rsidRPr="00141372">
        <w:rPr>
          <w:bCs/>
          <w:iCs/>
          <w:sz w:val="28"/>
          <w:szCs w:val="28"/>
        </w:rPr>
        <w:t>состо</w:t>
      </w:r>
      <w:r w:rsidR="003C1C57">
        <w:rPr>
          <w:bCs/>
          <w:iCs/>
          <w:sz w:val="28"/>
          <w:szCs w:val="28"/>
        </w:rPr>
        <w:t>яла</w:t>
      </w:r>
      <w:r w:rsidRPr="00141372">
        <w:rPr>
          <w:bCs/>
          <w:iCs/>
          <w:sz w:val="28"/>
          <w:szCs w:val="28"/>
        </w:rPr>
        <w:t xml:space="preserve"> из двух альтернативных вариантов </w:t>
      </w:r>
      <w:r w:rsidR="00E967D4">
        <w:rPr>
          <w:bCs/>
          <w:iCs/>
          <w:sz w:val="28"/>
          <w:szCs w:val="28"/>
        </w:rPr>
        <w:t xml:space="preserve">заданий </w:t>
      </w:r>
      <w:r w:rsidRPr="00141372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обучающемуся</w:t>
      </w:r>
      <w:r w:rsidRPr="00141372">
        <w:rPr>
          <w:bCs/>
          <w:iCs/>
          <w:sz w:val="28"/>
          <w:szCs w:val="28"/>
        </w:rPr>
        <w:t xml:space="preserve"> необходимо </w:t>
      </w:r>
      <w:r w:rsidR="003C1C57">
        <w:rPr>
          <w:bCs/>
          <w:iCs/>
          <w:sz w:val="28"/>
          <w:szCs w:val="28"/>
        </w:rPr>
        <w:t xml:space="preserve">было </w:t>
      </w:r>
      <w:r w:rsidRPr="00141372">
        <w:rPr>
          <w:bCs/>
          <w:iCs/>
          <w:sz w:val="28"/>
          <w:szCs w:val="28"/>
        </w:rPr>
        <w:t>выбрать один из них). Первый вариант предлага</w:t>
      </w:r>
      <w:r w:rsidR="003C1C57">
        <w:rPr>
          <w:bCs/>
          <w:iCs/>
          <w:sz w:val="28"/>
          <w:szCs w:val="28"/>
        </w:rPr>
        <w:t>л</w:t>
      </w:r>
      <w:r w:rsidRPr="00141372">
        <w:rPr>
          <w:bCs/>
          <w:iCs/>
          <w:sz w:val="28"/>
          <w:szCs w:val="28"/>
        </w:rPr>
        <w:t xml:space="preserve"> анализ фрагмента эпического (или драматического,</w:t>
      </w:r>
      <w:r>
        <w:rPr>
          <w:bCs/>
          <w:iCs/>
          <w:sz w:val="28"/>
          <w:szCs w:val="28"/>
        </w:rPr>
        <w:t xml:space="preserve"> или лироэпического) произведе</w:t>
      </w:r>
      <w:r w:rsidRPr="00141372">
        <w:rPr>
          <w:bCs/>
          <w:iCs/>
          <w:sz w:val="28"/>
          <w:szCs w:val="28"/>
        </w:rPr>
        <w:t>ния, второй – анализ лирического стихотворения (или басни).</w:t>
      </w:r>
    </w:p>
    <w:p w:rsidR="00141372" w:rsidRDefault="00E8367F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E8367F">
        <w:rPr>
          <w:bCs/>
          <w:iCs/>
          <w:sz w:val="28"/>
          <w:szCs w:val="28"/>
        </w:rPr>
        <w:t>Текстовый фрагмент (или стихотворение, или басня) сопровожда</w:t>
      </w:r>
      <w:r w:rsidR="003C1C57">
        <w:rPr>
          <w:bCs/>
          <w:iCs/>
          <w:sz w:val="28"/>
          <w:szCs w:val="28"/>
        </w:rPr>
        <w:t>лся</w:t>
      </w:r>
      <w:r w:rsidRPr="00E8367F">
        <w:rPr>
          <w:bCs/>
          <w:iCs/>
          <w:sz w:val="28"/>
          <w:szCs w:val="28"/>
        </w:rPr>
        <w:t xml:space="preserve"> системой письменных заданий (по три задания для каждого варианта), направленных на анализ проблематик</w:t>
      </w:r>
      <w:r>
        <w:rPr>
          <w:bCs/>
          <w:iCs/>
          <w:sz w:val="28"/>
          <w:szCs w:val="28"/>
        </w:rPr>
        <w:t xml:space="preserve">и художественного произведения </w:t>
      </w:r>
      <w:r w:rsidRPr="00E8367F">
        <w:rPr>
          <w:bCs/>
          <w:iCs/>
          <w:sz w:val="28"/>
          <w:szCs w:val="28"/>
        </w:rPr>
        <w:t xml:space="preserve">и </w:t>
      </w:r>
      <w:r w:rsidRPr="00E8367F">
        <w:rPr>
          <w:bCs/>
          <w:iCs/>
          <w:sz w:val="28"/>
          <w:szCs w:val="28"/>
        </w:rPr>
        <w:lastRenderedPageBreak/>
        <w:t>основных с</w:t>
      </w:r>
      <w:r>
        <w:rPr>
          <w:bCs/>
          <w:iCs/>
          <w:sz w:val="28"/>
          <w:szCs w:val="28"/>
        </w:rPr>
        <w:t>редств раскрытия авторской идеи</w:t>
      </w:r>
      <w:r w:rsidRPr="00E8367F">
        <w:rPr>
          <w:bCs/>
          <w:iCs/>
          <w:sz w:val="28"/>
          <w:szCs w:val="28"/>
        </w:rPr>
        <w:t>. Каждое из первых двух заданий</w:t>
      </w:r>
      <w:r>
        <w:rPr>
          <w:bCs/>
          <w:iCs/>
          <w:sz w:val="28"/>
          <w:szCs w:val="28"/>
        </w:rPr>
        <w:t xml:space="preserve"> предполага</w:t>
      </w:r>
      <w:r w:rsidR="003C1C57">
        <w:rPr>
          <w:bCs/>
          <w:iCs/>
          <w:sz w:val="28"/>
          <w:szCs w:val="28"/>
        </w:rPr>
        <w:t>ло</w:t>
      </w:r>
      <w:r>
        <w:rPr>
          <w:bCs/>
          <w:iCs/>
          <w:sz w:val="28"/>
          <w:szCs w:val="28"/>
        </w:rPr>
        <w:t xml:space="preserve"> письменный ответ </w:t>
      </w:r>
      <w:r w:rsidRPr="00E8367F">
        <w:rPr>
          <w:bCs/>
          <w:iCs/>
          <w:sz w:val="28"/>
          <w:szCs w:val="28"/>
        </w:rPr>
        <w:t>в объёме 3 –5 предлож</w:t>
      </w:r>
      <w:r>
        <w:rPr>
          <w:bCs/>
          <w:iCs/>
          <w:sz w:val="28"/>
          <w:szCs w:val="28"/>
        </w:rPr>
        <w:t>ений и оценива</w:t>
      </w:r>
      <w:r w:rsidR="003C1C57">
        <w:rPr>
          <w:bCs/>
          <w:iCs/>
          <w:sz w:val="28"/>
          <w:szCs w:val="28"/>
        </w:rPr>
        <w:t>лось</w:t>
      </w:r>
      <w:r>
        <w:rPr>
          <w:bCs/>
          <w:iCs/>
          <w:sz w:val="28"/>
          <w:szCs w:val="28"/>
        </w:rPr>
        <w:t xml:space="preserve"> максимально 6 баллами. </w:t>
      </w:r>
      <w:r w:rsidR="003C1C57">
        <w:rPr>
          <w:bCs/>
          <w:iCs/>
          <w:sz w:val="28"/>
          <w:szCs w:val="28"/>
        </w:rPr>
        <w:t xml:space="preserve">Третье задание </w:t>
      </w:r>
      <w:r w:rsidRPr="00E8367F">
        <w:rPr>
          <w:bCs/>
          <w:iCs/>
          <w:sz w:val="28"/>
          <w:szCs w:val="28"/>
        </w:rPr>
        <w:t>предполага</w:t>
      </w:r>
      <w:r w:rsidR="003C1C57">
        <w:rPr>
          <w:bCs/>
          <w:iCs/>
          <w:sz w:val="28"/>
          <w:szCs w:val="28"/>
        </w:rPr>
        <w:t>ло</w:t>
      </w:r>
      <w:r w:rsidRPr="00E8367F">
        <w:rPr>
          <w:bCs/>
          <w:iCs/>
          <w:sz w:val="28"/>
          <w:szCs w:val="28"/>
        </w:rPr>
        <w:t xml:space="preserve"> не только размышление над предложенным текстом, но и сопоставление его с другим произведением или фрагментом, текст которого также </w:t>
      </w:r>
      <w:r w:rsidR="003C1C57">
        <w:rPr>
          <w:bCs/>
          <w:iCs/>
          <w:sz w:val="28"/>
          <w:szCs w:val="28"/>
        </w:rPr>
        <w:t xml:space="preserve">был </w:t>
      </w:r>
      <w:r w:rsidRPr="00E8367F">
        <w:rPr>
          <w:bCs/>
          <w:iCs/>
          <w:sz w:val="28"/>
          <w:szCs w:val="28"/>
        </w:rPr>
        <w:t xml:space="preserve">приведён в </w:t>
      </w:r>
      <w:r>
        <w:rPr>
          <w:bCs/>
          <w:iCs/>
          <w:sz w:val="28"/>
          <w:szCs w:val="28"/>
        </w:rPr>
        <w:t>диагностической</w:t>
      </w:r>
      <w:r w:rsidRPr="00E8367F">
        <w:rPr>
          <w:bCs/>
          <w:iCs/>
          <w:sz w:val="28"/>
          <w:szCs w:val="28"/>
        </w:rPr>
        <w:t xml:space="preserve"> работе (при</w:t>
      </w:r>
      <w:r>
        <w:rPr>
          <w:bCs/>
          <w:iCs/>
          <w:sz w:val="28"/>
          <w:szCs w:val="28"/>
        </w:rPr>
        <w:t>мерный объём – 5–8 предложений) и</w:t>
      </w:r>
      <w:r w:rsidRPr="00E8367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оценива</w:t>
      </w:r>
      <w:r w:rsidR="003C1C57">
        <w:rPr>
          <w:bCs/>
          <w:iCs/>
          <w:sz w:val="28"/>
          <w:szCs w:val="28"/>
        </w:rPr>
        <w:t>лся</w:t>
      </w:r>
      <w:r>
        <w:rPr>
          <w:bCs/>
          <w:iCs/>
          <w:sz w:val="28"/>
          <w:szCs w:val="28"/>
        </w:rPr>
        <w:t xml:space="preserve"> максимально 8 </w:t>
      </w:r>
      <w:r w:rsidRPr="00E8367F">
        <w:rPr>
          <w:bCs/>
          <w:iCs/>
          <w:sz w:val="28"/>
          <w:szCs w:val="28"/>
        </w:rPr>
        <w:t xml:space="preserve">баллами.  </w:t>
      </w:r>
    </w:p>
    <w:p w:rsidR="00E8367F" w:rsidRPr="002B09E3" w:rsidRDefault="00E8367F" w:rsidP="002B09E3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2B09E3">
        <w:rPr>
          <w:bCs/>
          <w:iCs/>
          <w:sz w:val="28"/>
          <w:szCs w:val="28"/>
        </w:rPr>
        <w:t>Часть 2 ДР-10 по литературе содерж</w:t>
      </w:r>
      <w:r w:rsidR="003C1C57" w:rsidRPr="002B09E3">
        <w:rPr>
          <w:bCs/>
          <w:iCs/>
          <w:sz w:val="28"/>
          <w:szCs w:val="28"/>
        </w:rPr>
        <w:t>ала</w:t>
      </w:r>
      <w:r w:rsidRPr="002B09E3">
        <w:rPr>
          <w:bCs/>
          <w:iCs/>
          <w:sz w:val="28"/>
          <w:szCs w:val="28"/>
        </w:rPr>
        <w:t xml:space="preserve"> пять тем сочинений, требующих развёрнутого письменного рассуждения. Ученикам предлага</w:t>
      </w:r>
      <w:r w:rsidR="003C1C57" w:rsidRPr="002B09E3">
        <w:rPr>
          <w:bCs/>
          <w:iCs/>
          <w:sz w:val="28"/>
          <w:szCs w:val="28"/>
        </w:rPr>
        <w:t>лось</w:t>
      </w:r>
      <w:r w:rsidRPr="002B09E3">
        <w:rPr>
          <w:bCs/>
          <w:iCs/>
          <w:sz w:val="28"/>
          <w:szCs w:val="28"/>
        </w:rPr>
        <w:t xml:space="preserve"> выбрать одну из предложенных тем и написать сочинение объёмом не менее 200 слов, аргументируя свои рассуждения и ссылаясь на текст художественного произведения. Темы </w:t>
      </w:r>
      <w:r w:rsidR="003C1C57" w:rsidRPr="002B09E3">
        <w:rPr>
          <w:bCs/>
          <w:iCs/>
          <w:sz w:val="28"/>
          <w:szCs w:val="28"/>
        </w:rPr>
        <w:t>были</w:t>
      </w:r>
      <w:r w:rsidRPr="002B09E3">
        <w:rPr>
          <w:bCs/>
          <w:iCs/>
          <w:sz w:val="28"/>
          <w:szCs w:val="28"/>
        </w:rPr>
        <w:t xml:space="preserve"> </w:t>
      </w:r>
      <w:r w:rsidR="003C1C57" w:rsidRPr="002B09E3">
        <w:rPr>
          <w:bCs/>
          <w:iCs/>
          <w:sz w:val="28"/>
          <w:szCs w:val="28"/>
        </w:rPr>
        <w:t>с</w:t>
      </w:r>
      <w:r w:rsidRPr="002B09E3">
        <w:rPr>
          <w:bCs/>
          <w:iCs/>
          <w:sz w:val="28"/>
          <w:szCs w:val="28"/>
        </w:rPr>
        <w:t>формулир</w:t>
      </w:r>
      <w:r w:rsidR="003C1C57" w:rsidRPr="002B09E3">
        <w:rPr>
          <w:bCs/>
          <w:iCs/>
          <w:sz w:val="28"/>
          <w:szCs w:val="28"/>
        </w:rPr>
        <w:t xml:space="preserve">ованы </w:t>
      </w:r>
      <w:r w:rsidRPr="002B09E3">
        <w:rPr>
          <w:bCs/>
          <w:iCs/>
          <w:sz w:val="28"/>
          <w:szCs w:val="28"/>
        </w:rPr>
        <w:t>по творчеству тех писателей, чьи произведения не были включены в часть 1</w:t>
      </w:r>
      <w:r w:rsidR="003C1C57" w:rsidRPr="002B09E3">
        <w:rPr>
          <w:bCs/>
          <w:iCs/>
          <w:sz w:val="28"/>
          <w:szCs w:val="28"/>
        </w:rPr>
        <w:t xml:space="preserve"> диагностической работы</w:t>
      </w:r>
      <w:r w:rsidRPr="002B09E3">
        <w:rPr>
          <w:bCs/>
          <w:iCs/>
          <w:sz w:val="28"/>
          <w:szCs w:val="28"/>
        </w:rPr>
        <w:t>, что обеспечива</w:t>
      </w:r>
      <w:r w:rsidR="00E967D4">
        <w:rPr>
          <w:bCs/>
          <w:iCs/>
          <w:sz w:val="28"/>
          <w:szCs w:val="28"/>
        </w:rPr>
        <w:t>ло</w:t>
      </w:r>
      <w:r w:rsidRPr="002B09E3">
        <w:rPr>
          <w:bCs/>
          <w:iCs/>
          <w:sz w:val="28"/>
          <w:szCs w:val="28"/>
        </w:rPr>
        <w:t xml:space="preserve"> более широкий охват элементов проверяемого содержания. </w:t>
      </w:r>
      <w:r w:rsidR="002B09E3" w:rsidRPr="002B09E3">
        <w:rPr>
          <w:sz w:val="28"/>
          <w:szCs w:val="28"/>
        </w:rPr>
        <w:t xml:space="preserve">Это задание оценивалось по </w:t>
      </w:r>
      <w:r w:rsidR="00E967D4">
        <w:rPr>
          <w:sz w:val="28"/>
          <w:szCs w:val="28"/>
        </w:rPr>
        <w:t>пяти</w:t>
      </w:r>
      <w:r w:rsidR="002B09E3" w:rsidRPr="002B09E3">
        <w:rPr>
          <w:sz w:val="28"/>
          <w:szCs w:val="28"/>
        </w:rPr>
        <w:t xml:space="preserve"> критериям, два из которых аналогичны критериям заданий </w:t>
      </w:r>
      <w:r w:rsidR="00E967D4">
        <w:rPr>
          <w:sz w:val="28"/>
          <w:szCs w:val="28"/>
        </w:rPr>
        <w:t>части 1</w:t>
      </w:r>
      <w:r w:rsidR="002B09E3" w:rsidRPr="002B09E3">
        <w:rPr>
          <w:sz w:val="28"/>
          <w:szCs w:val="28"/>
        </w:rPr>
        <w:t xml:space="preserve">: К2 – привлечение текста для анализа, К5 - соблюдение речевых норм. </w:t>
      </w:r>
      <w:r w:rsidR="00E967D4" w:rsidRPr="002B09E3">
        <w:rPr>
          <w:sz w:val="28"/>
          <w:szCs w:val="28"/>
        </w:rPr>
        <w:t>Таким образом, один и тот же вид деятельности, одни и те же умения проверяются в разных заданиях разного уровня сложности.</w:t>
      </w:r>
      <w:r w:rsidR="00E967D4">
        <w:rPr>
          <w:sz w:val="28"/>
          <w:szCs w:val="28"/>
        </w:rPr>
        <w:t xml:space="preserve"> </w:t>
      </w:r>
      <w:r w:rsidR="002B09E3" w:rsidRPr="002B09E3">
        <w:rPr>
          <w:sz w:val="28"/>
          <w:szCs w:val="28"/>
        </w:rPr>
        <w:t xml:space="preserve">Кроме того, в этом задании оценивался уровень владения теоретико-литературными понятиями </w:t>
      </w:r>
      <w:r w:rsidR="00E967D4">
        <w:rPr>
          <w:sz w:val="28"/>
          <w:szCs w:val="28"/>
        </w:rPr>
        <w:br/>
      </w:r>
      <w:r w:rsidR="002B09E3" w:rsidRPr="002B09E3">
        <w:rPr>
          <w:sz w:val="28"/>
          <w:szCs w:val="28"/>
        </w:rPr>
        <w:t xml:space="preserve">(К 3). </w:t>
      </w:r>
      <w:r w:rsidR="002B09E3" w:rsidRPr="002B09E3">
        <w:rPr>
          <w:bCs/>
          <w:iCs/>
          <w:sz w:val="28"/>
          <w:szCs w:val="28"/>
        </w:rPr>
        <w:t>Сочинение оценивалось максимально 13 баллами.</w:t>
      </w:r>
    </w:p>
    <w:p w:rsidR="0083778A" w:rsidRPr="0083778A" w:rsidRDefault="0083778A" w:rsidP="0083778A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83778A">
        <w:rPr>
          <w:bCs/>
          <w:iCs/>
          <w:sz w:val="28"/>
          <w:szCs w:val="28"/>
        </w:rPr>
        <w:t xml:space="preserve">На выполнение </w:t>
      </w:r>
      <w:r>
        <w:rPr>
          <w:bCs/>
          <w:iCs/>
          <w:sz w:val="28"/>
          <w:szCs w:val="28"/>
        </w:rPr>
        <w:t>диагностической</w:t>
      </w:r>
      <w:r w:rsidRPr="0083778A">
        <w:rPr>
          <w:bCs/>
          <w:iCs/>
          <w:sz w:val="28"/>
          <w:szCs w:val="28"/>
        </w:rPr>
        <w:t xml:space="preserve"> работы отводи</w:t>
      </w:r>
      <w:r>
        <w:rPr>
          <w:bCs/>
          <w:iCs/>
          <w:sz w:val="28"/>
          <w:szCs w:val="28"/>
        </w:rPr>
        <w:t>лось</w:t>
      </w:r>
      <w:r w:rsidRPr="0083778A">
        <w:rPr>
          <w:bCs/>
          <w:iCs/>
          <w:sz w:val="28"/>
          <w:szCs w:val="28"/>
        </w:rPr>
        <w:t xml:space="preserve"> 235 минут. </w:t>
      </w:r>
      <w:r>
        <w:rPr>
          <w:bCs/>
          <w:iCs/>
          <w:sz w:val="28"/>
          <w:szCs w:val="28"/>
        </w:rPr>
        <w:t>Участникам</w:t>
      </w:r>
      <w:r w:rsidRPr="0083778A">
        <w:rPr>
          <w:bCs/>
          <w:iCs/>
          <w:sz w:val="28"/>
          <w:szCs w:val="28"/>
        </w:rPr>
        <w:t xml:space="preserve"> рекоменд</w:t>
      </w:r>
      <w:r>
        <w:rPr>
          <w:bCs/>
          <w:iCs/>
          <w:sz w:val="28"/>
          <w:szCs w:val="28"/>
        </w:rPr>
        <w:t>овалось</w:t>
      </w:r>
      <w:r w:rsidRPr="0083778A">
        <w:rPr>
          <w:bCs/>
          <w:iCs/>
          <w:sz w:val="28"/>
          <w:szCs w:val="28"/>
        </w:rPr>
        <w:t xml:space="preserve"> распределить время</w:t>
      </w:r>
      <w:r>
        <w:rPr>
          <w:bCs/>
          <w:iCs/>
          <w:sz w:val="28"/>
          <w:szCs w:val="28"/>
        </w:rPr>
        <w:t xml:space="preserve"> в следующем порядке: на выполнение заданий </w:t>
      </w:r>
      <w:r w:rsidRPr="0083778A">
        <w:rPr>
          <w:bCs/>
          <w:iCs/>
          <w:sz w:val="28"/>
          <w:szCs w:val="28"/>
        </w:rPr>
        <w:t>части 1 (три задания к тексту) – 120 минут;</w:t>
      </w:r>
      <w:r>
        <w:rPr>
          <w:bCs/>
          <w:iCs/>
          <w:sz w:val="28"/>
          <w:szCs w:val="28"/>
        </w:rPr>
        <w:t xml:space="preserve"> на выполнение задания части 2 </w:t>
      </w:r>
      <w:r w:rsidRPr="0083778A">
        <w:rPr>
          <w:bCs/>
          <w:iCs/>
          <w:sz w:val="28"/>
          <w:szCs w:val="28"/>
        </w:rPr>
        <w:t>(сочинение) – оставшееся время.</w:t>
      </w:r>
    </w:p>
    <w:bookmarkEnd w:id="1"/>
    <w:p w:rsidR="002B09E3" w:rsidRDefault="002B09E3" w:rsidP="00E967D4">
      <w:pPr>
        <w:pStyle w:val="a3"/>
        <w:suppressAutoHyphens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D39" w:rsidRPr="00A83D39" w:rsidRDefault="00DD024F" w:rsidP="00A83D39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F9430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диагностической работы по </w:t>
      </w:r>
      <w:r w:rsidR="00922C8D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</w:p>
    <w:p w:rsidR="005A0EED" w:rsidRPr="005A0EED" w:rsidRDefault="005A0EED" w:rsidP="00A83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B09E3" w:rsidRPr="002B09E3" w:rsidRDefault="00A83D39" w:rsidP="002B09E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аблице </w:t>
      </w:r>
      <w:r w:rsidR="0013109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данные статистического анализа выполнения заданий ДР-10 по </w:t>
      </w:r>
      <w:r w:rsidR="002E5FE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процент выполнения заданий в группах, соответствующих итоговой оценке выполнения работы.</w:t>
      </w:r>
      <w:r w:rsidR="00922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0D9" w:rsidRDefault="00791F29" w:rsidP="00A83D39">
      <w:pPr>
        <w:pStyle w:val="a3"/>
        <w:spacing w:before="120" w:after="0" w:line="36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83D39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lastRenderedPageBreak/>
        <w:t>Таблица</w:t>
      </w:r>
      <w:r w:rsidRPr="00C94C1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131099">
        <w:rPr>
          <w:rFonts w:ascii="Times New Roman" w:eastAsiaTheme="minorHAnsi" w:hAnsi="Times New Roman"/>
          <w:bCs/>
          <w:i/>
          <w:szCs w:val="24"/>
          <w:lang w:eastAsia="ru-RU"/>
        </w:rPr>
        <w:t>10</w:t>
      </w:r>
    </w:p>
    <w:p w:rsidR="00985390" w:rsidRPr="00985390" w:rsidRDefault="00985390" w:rsidP="00985390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85390">
        <w:rPr>
          <w:rFonts w:ascii="Times New Roman" w:hAnsi="Times New Roman"/>
          <w:bCs/>
          <w:i/>
          <w:iCs/>
          <w:sz w:val="28"/>
          <w:szCs w:val="28"/>
        </w:rPr>
        <w:t>Статистический анализ выполнения отдельных заданий</w:t>
      </w:r>
      <w:r>
        <w:rPr>
          <w:rFonts w:ascii="Times New Roman" w:hAnsi="Times New Roman"/>
          <w:bCs/>
          <w:i/>
          <w:iCs/>
          <w:sz w:val="28"/>
          <w:szCs w:val="28"/>
        </w:rPr>
        <w:br/>
      </w:r>
      <w:r w:rsidRPr="00985390">
        <w:rPr>
          <w:rFonts w:ascii="Times New Roman" w:hAnsi="Times New Roman"/>
          <w:bCs/>
          <w:i/>
          <w:iCs/>
          <w:sz w:val="28"/>
          <w:szCs w:val="28"/>
        </w:rPr>
        <w:t>ДР-10 по литературе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418"/>
        <w:gridCol w:w="1559"/>
        <w:gridCol w:w="992"/>
        <w:gridCol w:w="851"/>
        <w:gridCol w:w="850"/>
        <w:gridCol w:w="851"/>
      </w:tblGrid>
      <w:tr w:rsidR="00202B14" w:rsidRPr="007732F4" w:rsidTr="00202B14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Pr="007732F4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</w:pPr>
            <w:r>
              <w:t>Уровень сложности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202B14" w:rsidP="00202B14">
            <w:pPr>
              <w:suppressAutoHyphens/>
              <w:ind w:right="31"/>
              <w:jc w:val="center"/>
              <w:rPr>
                <w:rFonts w:eastAsia="Times New Roman"/>
              </w:rPr>
            </w:pPr>
            <w:r w:rsidRPr="007732F4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202B14" w:rsidRPr="007732F4" w:rsidTr="00202B14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14" w:rsidRPr="007732F4" w:rsidRDefault="00202B1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Pr="007732F4" w:rsidRDefault="00985390" w:rsidP="007732F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202B14" w:rsidRPr="007732F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1.1.1/</w:t>
            </w:r>
          </w:p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1.2.1/</w:t>
            </w:r>
          </w:p>
          <w:p w:rsidR="00202B14" w:rsidRPr="00922C8D" w:rsidRDefault="00202B14" w:rsidP="00202B1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1.2.2</w:t>
            </w:r>
          </w:p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ответа заданию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202B14" w:rsidRPr="007732F4" w:rsidTr="00202B14">
        <w:trPr>
          <w:trHeight w:val="17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202B14" w:rsidRPr="007732F4" w:rsidTr="00202B14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Default="00202B14" w:rsidP="00202B14">
            <w:pPr>
              <w:jc w:val="center"/>
              <w:rPr>
                <w:rFonts w:eastAsia="Times New Roman"/>
                <w:bCs/>
              </w:rPr>
            </w:pPr>
            <w:r w:rsidRPr="00A83D39">
              <w:rPr>
                <w:rFonts w:eastAsia="Times New Roman"/>
                <w:bCs/>
                <w:sz w:val="22"/>
                <w:szCs w:val="22"/>
              </w:rPr>
              <w:t>1.1.3/</w:t>
            </w:r>
          </w:p>
          <w:p w:rsidR="00202B14" w:rsidRPr="003D29BE" w:rsidRDefault="003D29BE" w:rsidP="003D29B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Сопоставление произведений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202B14" w:rsidRPr="007732F4" w:rsidTr="003D29BE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202B14" w:rsidRPr="007732F4" w:rsidTr="003D29BE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Логичность и соблюдение речевых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14" w:rsidRPr="004C49DD" w:rsidRDefault="00202B14" w:rsidP="00202B14">
            <w:pPr>
              <w:jc w:val="center"/>
              <w:rPr>
                <w:rFonts w:eastAsia="Times New Roman"/>
                <w:bCs/>
              </w:rPr>
            </w:pPr>
            <w:r w:rsidRPr="004C49DD">
              <w:rPr>
                <w:rFonts w:eastAsia="Times New Roman"/>
                <w:bCs/>
              </w:rPr>
              <w:lastRenderedPageBreak/>
              <w:t>2.1-2.5</w:t>
            </w:r>
          </w:p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сочинения теме и её раскрытие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Опора на теоретико-литературные понятия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Композиционная цельность и логичность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202B14" w:rsidRPr="007732F4" w:rsidTr="00202B14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речевых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Крите-рии грамот-ности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ГК1. Соблюдение орфографических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ГК2. Соблюдение пунктуационных норм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202B14" w:rsidRPr="007732F4" w:rsidTr="00202B14">
        <w:trPr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B14" w:rsidRPr="00C336F2" w:rsidRDefault="00202B14" w:rsidP="00202B1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14" w:rsidRPr="007732F4" w:rsidRDefault="00202B14" w:rsidP="00202B14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ГК3. Соблюдение грамматических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14" w:rsidRDefault="00202B14" w:rsidP="002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</w:tr>
    </w:tbl>
    <w:p w:rsidR="003919F9" w:rsidRPr="000D5B14" w:rsidRDefault="003919F9" w:rsidP="0033432D">
      <w:pPr>
        <w:suppressAutoHyphens/>
        <w:spacing w:line="360" w:lineRule="auto"/>
        <w:contextualSpacing/>
        <w:jc w:val="both"/>
        <w:rPr>
          <w:sz w:val="20"/>
          <w:szCs w:val="28"/>
          <w:highlight w:val="yellow"/>
        </w:rPr>
      </w:pPr>
    </w:p>
    <w:p w:rsidR="006326CA" w:rsidRDefault="00356FBA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6FBA">
        <w:rPr>
          <w:sz w:val="28"/>
        </w:rPr>
        <w:t xml:space="preserve">В рассматриваемом варианте КИМ </w:t>
      </w:r>
      <w:r>
        <w:rPr>
          <w:sz w:val="28"/>
          <w:szCs w:val="28"/>
        </w:rPr>
        <w:t>з</w:t>
      </w:r>
      <w:r w:rsidR="00A83D39" w:rsidRPr="006326CA">
        <w:rPr>
          <w:sz w:val="28"/>
          <w:szCs w:val="28"/>
        </w:rPr>
        <w:t>адания 1.1.1 и</w:t>
      </w:r>
      <w:r w:rsidR="0033432D" w:rsidRPr="006326CA">
        <w:rPr>
          <w:sz w:val="28"/>
          <w:szCs w:val="28"/>
        </w:rPr>
        <w:t xml:space="preserve"> </w:t>
      </w:r>
      <w:r w:rsidR="00A83D39" w:rsidRPr="006326CA">
        <w:rPr>
          <w:sz w:val="28"/>
          <w:szCs w:val="28"/>
        </w:rPr>
        <w:t xml:space="preserve">1.1.2 / 1.2.1 и 1.2.2 представляли собой развёрнутые рассуждения о </w:t>
      </w:r>
      <w:r w:rsidR="0033432D" w:rsidRPr="006326CA">
        <w:rPr>
          <w:sz w:val="28"/>
          <w:szCs w:val="28"/>
        </w:rPr>
        <w:t>тема</w:t>
      </w:r>
      <w:r w:rsidR="00A83D39" w:rsidRPr="006326CA">
        <w:rPr>
          <w:sz w:val="28"/>
          <w:szCs w:val="28"/>
        </w:rPr>
        <w:t xml:space="preserve">тике и проблематике фрагмента </w:t>
      </w:r>
      <w:r w:rsidR="0033432D" w:rsidRPr="006326CA">
        <w:rPr>
          <w:sz w:val="28"/>
          <w:szCs w:val="28"/>
        </w:rPr>
        <w:t>поэмы</w:t>
      </w:r>
      <w:r w:rsidR="00A83D39" w:rsidRPr="006326CA">
        <w:rPr>
          <w:sz w:val="28"/>
          <w:szCs w:val="28"/>
        </w:rPr>
        <w:t xml:space="preserve"> </w:t>
      </w:r>
      <w:r w:rsidR="0033432D" w:rsidRPr="006326CA">
        <w:rPr>
          <w:sz w:val="28"/>
          <w:szCs w:val="28"/>
        </w:rPr>
        <w:t>А</w:t>
      </w:r>
      <w:r w:rsidR="00A83D39" w:rsidRPr="006326CA">
        <w:rPr>
          <w:sz w:val="28"/>
          <w:szCs w:val="28"/>
        </w:rPr>
        <w:t>.</w:t>
      </w:r>
      <w:r w:rsidR="0033432D" w:rsidRPr="006326CA">
        <w:rPr>
          <w:sz w:val="28"/>
          <w:szCs w:val="28"/>
        </w:rPr>
        <w:t xml:space="preserve">Т. Твардовского </w:t>
      </w:r>
      <w:r w:rsidR="00985390">
        <w:rPr>
          <w:sz w:val="28"/>
          <w:szCs w:val="28"/>
        </w:rPr>
        <w:t>«</w:t>
      </w:r>
      <w:r w:rsidR="006326CA" w:rsidRPr="006326CA">
        <w:rPr>
          <w:sz w:val="28"/>
          <w:szCs w:val="28"/>
        </w:rPr>
        <w:t>Василий Тёркин</w:t>
      </w:r>
      <w:r w:rsidR="00985390">
        <w:rPr>
          <w:sz w:val="28"/>
          <w:szCs w:val="28"/>
        </w:rPr>
        <w:t>»</w:t>
      </w:r>
      <w:r w:rsidR="006326CA" w:rsidRPr="006326CA">
        <w:rPr>
          <w:sz w:val="28"/>
          <w:szCs w:val="28"/>
        </w:rPr>
        <w:t xml:space="preserve"> и стихотво</w:t>
      </w:r>
      <w:r w:rsidR="00A83D39" w:rsidRPr="006326CA">
        <w:rPr>
          <w:sz w:val="28"/>
          <w:szCs w:val="28"/>
        </w:rPr>
        <w:t xml:space="preserve">рения </w:t>
      </w:r>
      <w:r w:rsidR="007F3C2C">
        <w:rPr>
          <w:sz w:val="28"/>
          <w:szCs w:val="28"/>
        </w:rPr>
        <w:br/>
      </w:r>
      <w:r w:rsidR="006326CA" w:rsidRPr="006326CA">
        <w:rPr>
          <w:sz w:val="28"/>
          <w:szCs w:val="28"/>
        </w:rPr>
        <w:t>М</w:t>
      </w:r>
      <w:r w:rsidR="00A83D39" w:rsidRPr="006326CA">
        <w:rPr>
          <w:sz w:val="28"/>
          <w:szCs w:val="28"/>
        </w:rPr>
        <w:t>.</w:t>
      </w:r>
      <w:r w:rsidR="006326CA" w:rsidRPr="006326CA">
        <w:rPr>
          <w:sz w:val="28"/>
          <w:szCs w:val="28"/>
        </w:rPr>
        <w:t>Ю</w:t>
      </w:r>
      <w:r w:rsidR="00A83D39" w:rsidRPr="006326CA">
        <w:rPr>
          <w:sz w:val="28"/>
          <w:szCs w:val="28"/>
        </w:rPr>
        <w:t>.</w:t>
      </w:r>
      <w:r w:rsidR="006326CA" w:rsidRPr="006326CA">
        <w:rPr>
          <w:sz w:val="28"/>
          <w:szCs w:val="28"/>
        </w:rPr>
        <w:t xml:space="preserve"> Лермонтова</w:t>
      </w:r>
      <w:r w:rsidR="00A83D39" w:rsidRPr="006326CA">
        <w:rPr>
          <w:sz w:val="28"/>
          <w:szCs w:val="28"/>
        </w:rPr>
        <w:t xml:space="preserve"> </w:t>
      </w:r>
      <w:r w:rsidR="00985390">
        <w:rPr>
          <w:sz w:val="28"/>
          <w:szCs w:val="28"/>
        </w:rPr>
        <w:t>«</w:t>
      </w:r>
      <w:r w:rsidR="006326CA" w:rsidRPr="006326CA">
        <w:rPr>
          <w:sz w:val="28"/>
          <w:szCs w:val="28"/>
        </w:rPr>
        <w:t>Молитва</w:t>
      </w:r>
      <w:r w:rsidR="00985390">
        <w:rPr>
          <w:sz w:val="28"/>
          <w:szCs w:val="28"/>
        </w:rPr>
        <w:t>»</w:t>
      </w:r>
      <w:r w:rsidR="00A83D39" w:rsidRPr="006326CA">
        <w:rPr>
          <w:sz w:val="28"/>
          <w:szCs w:val="28"/>
        </w:rPr>
        <w:t>.</w:t>
      </w:r>
    </w:p>
    <w:p w:rsidR="000F76F1" w:rsidRDefault="000F76F1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первом варианте (з</w:t>
      </w:r>
      <w:r w:rsidR="00356FBA" w:rsidRPr="00356FBA">
        <w:rPr>
          <w:sz w:val="28"/>
          <w:szCs w:val="28"/>
        </w:rPr>
        <w:t>адание 1.1.1.</w:t>
      </w:r>
      <w:r>
        <w:rPr>
          <w:sz w:val="28"/>
          <w:szCs w:val="28"/>
        </w:rPr>
        <w:t>)</w:t>
      </w:r>
      <w:r w:rsidR="00356FBA" w:rsidRPr="00356FBA">
        <w:rPr>
          <w:sz w:val="28"/>
          <w:szCs w:val="28"/>
        </w:rPr>
        <w:t xml:space="preserve"> перед школьником </w:t>
      </w:r>
      <w:r w:rsidR="00406813">
        <w:rPr>
          <w:sz w:val="28"/>
          <w:szCs w:val="28"/>
        </w:rPr>
        <w:t xml:space="preserve">была </w:t>
      </w:r>
      <w:r>
        <w:rPr>
          <w:sz w:val="28"/>
          <w:szCs w:val="28"/>
        </w:rPr>
        <w:t>поставлена задача</w:t>
      </w:r>
      <w:r w:rsidR="005C7DC5">
        <w:rPr>
          <w:sz w:val="28"/>
          <w:szCs w:val="28"/>
        </w:rPr>
        <w:t>:</w:t>
      </w:r>
      <w:r w:rsidR="00356FBA" w:rsidRPr="00356FBA">
        <w:rPr>
          <w:sz w:val="28"/>
          <w:szCs w:val="28"/>
        </w:rPr>
        <w:t xml:space="preserve"> определить черты характера, которые проявились у Василия Тёркина в приведенном фрагменте поэмы.</w:t>
      </w:r>
      <w:r w:rsidR="00356FBA">
        <w:rPr>
          <w:sz w:val="28"/>
          <w:szCs w:val="28"/>
        </w:rPr>
        <w:t xml:space="preserve"> </w:t>
      </w:r>
      <w:r w:rsidR="00225581">
        <w:rPr>
          <w:sz w:val="28"/>
          <w:szCs w:val="28"/>
        </w:rPr>
        <w:t xml:space="preserve">Ответ </w:t>
      </w:r>
      <w:r>
        <w:rPr>
          <w:sz w:val="28"/>
          <w:szCs w:val="28"/>
        </w:rPr>
        <w:t xml:space="preserve">подразумевал </w:t>
      </w:r>
      <w:r w:rsidR="00225581">
        <w:rPr>
          <w:sz w:val="28"/>
          <w:szCs w:val="28"/>
        </w:rPr>
        <w:t>анализ текста,</w:t>
      </w:r>
      <w:r w:rsidR="00202B14">
        <w:rPr>
          <w:sz w:val="28"/>
          <w:szCs w:val="28"/>
        </w:rPr>
        <w:t xml:space="preserve"> тем самым</w:t>
      </w:r>
      <w:r w:rsidR="00225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проверяя способность ученика </w:t>
      </w:r>
      <w:r w:rsidR="00225581">
        <w:rPr>
          <w:sz w:val="28"/>
          <w:szCs w:val="28"/>
        </w:rPr>
        <w:t xml:space="preserve">находить конкретную цитату, в которой отражены патриотизм, чувство долга главного героя, его стремление разгромить фашистов, несмотря на сильную усталость, изнеможение: </w:t>
      </w:r>
      <w:r w:rsidR="00985390">
        <w:rPr>
          <w:sz w:val="28"/>
          <w:szCs w:val="28"/>
        </w:rPr>
        <w:t>«</w:t>
      </w:r>
      <w:r w:rsidR="00225581">
        <w:rPr>
          <w:sz w:val="28"/>
          <w:szCs w:val="28"/>
        </w:rPr>
        <w:t>Встал, шатаясь тяжело</w:t>
      </w:r>
      <w:r>
        <w:rPr>
          <w:sz w:val="28"/>
          <w:szCs w:val="28"/>
        </w:rPr>
        <w:t>.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Ни зубами, ни губами / Не работает-свело/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5390">
        <w:rPr>
          <w:sz w:val="28"/>
          <w:szCs w:val="28"/>
        </w:rPr>
        <w:t>«</w:t>
      </w:r>
      <w:r>
        <w:rPr>
          <w:sz w:val="28"/>
          <w:szCs w:val="28"/>
        </w:rPr>
        <w:t>Жив-здоров назло врагу!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5390">
        <w:rPr>
          <w:sz w:val="28"/>
          <w:szCs w:val="28"/>
        </w:rPr>
        <w:t>«</w:t>
      </w:r>
      <w:r>
        <w:rPr>
          <w:sz w:val="28"/>
          <w:szCs w:val="28"/>
        </w:rPr>
        <w:t xml:space="preserve">А уж следом </w:t>
      </w:r>
      <w:r>
        <w:rPr>
          <w:sz w:val="28"/>
          <w:szCs w:val="28"/>
        </w:rPr>
        <w:lastRenderedPageBreak/>
        <w:t>за огнём/ Встанем, ноги разомнём.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Что там есть, перекалечим,</w:t>
      </w:r>
      <w:r w:rsidR="00406813">
        <w:rPr>
          <w:sz w:val="28"/>
          <w:szCs w:val="28"/>
        </w:rPr>
        <w:t xml:space="preserve"> </w:t>
      </w:r>
      <w:r>
        <w:rPr>
          <w:sz w:val="28"/>
          <w:szCs w:val="28"/>
        </w:rPr>
        <w:t>/ Переправу обеспечим…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06813" w:rsidRPr="00356FBA" w:rsidRDefault="000F76F1" w:rsidP="00406813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варианте аналогичного задания (1.2.1) обучающимся предлагалось </w:t>
      </w:r>
      <w:r w:rsidR="00202B14">
        <w:rPr>
          <w:sz w:val="28"/>
          <w:szCs w:val="28"/>
        </w:rPr>
        <w:t>подумать о том</w:t>
      </w:r>
      <w:r>
        <w:rPr>
          <w:sz w:val="28"/>
          <w:szCs w:val="28"/>
        </w:rPr>
        <w:t>, как молитв</w:t>
      </w:r>
      <w:r w:rsidR="00202B14">
        <w:rPr>
          <w:sz w:val="28"/>
          <w:szCs w:val="28"/>
        </w:rPr>
        <w:t>енное обращение к Богу</w:t>
      </w:r>
      <w:r>
        <w:rPr>
          <w:sz w:val="28"/>
          <w:szCs w:val="28"/>
        </w:rPr>
        <w:t xml:space="preserve"> преображает душу лирического героя стихотворения М.Ю. Лермонтова </w:t>
      </w:r>
      <w:r w:rsidR="00985390">
        <w:rPr>
          <w:sz w:val="28"/>
          <w:szCs w:val="28"/>
        </w:rPr>
        <w:t>«</w:t>
      </w:r>
      <w:r>
        <w:rPr>
          <w:sz w:val="28"/>
          <w:szCs w:val="28"/>
        </w:rPr>
        <w:t>Молитва</w:t>
      </w:r>
      <w:r w:rsidR="009853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02B14">
        <w:rPr>
          <w:sz w:val="28"/>
          <w:szCs w:val="28"/>
        </w:rPr>
        <w:t>проследить</w:t>
      </w:r>
      <w:r w:rsidR="00406813">
        <w:rPr>
          <w:sz w:val="28"/>
          <w:szCs w:val="28"/>
        </w:rPr>
        <w:t xml:space="preserve">, как </w:t>
      </w:r>
      <w:r w:rsidR="00985390">
        <w:rPr>
          <w:sz w:val="28"/>
          <w:szCs w:val="28"/>
        </w:rPr>
        <w:t>«</w:t>
      </w:r>
      <w:r w:rsidR="00406813">
        <w:rPr>
          <w:sz w:val="28"/>
          <w:szCs w:val="28"/>
        </w:rPr>
        <w:t>сила благодатная</w:t>
      </w:r>
      <w:r w:rsidR="00985390">
        <w:rPr>
          <w:sz w:val="28"/>
          <w:szCs w:val="28"/>
        </w:rPr>
        <w:t>»</w:t>
      </w:r>
      <w:r w:rsidR="00406813">
        <w:rPr>
          <w:sz w:val="28"/>
          <w:szCs w:val="28"/>
        </w:rPr>
        <w:t xml:space="preserve"> приносит человеку веру: </w:t>
      </w:r>
      <w:r w:rsidR="00985390">
        <w:rPr>
          <w:sz w:val="28"/>
          <w:szCs w:val="28"/>
        </w:rPr>
        <w:t>«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В минуту жизни трудную</w:t>
      </w:r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Теснится ль в сердце грусть,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Одну молитву чудную</w:t>
      </w:r>
      <w:r w:rsidR="00406813">
        <w:rPr>
          <w:color w:val="000000" w:themeColor="text1"/>
          <w:sz w:val="28"/>
          <w:szCs w:val="28"/>
          <w:shd w:val="clear" w:color="auto" w:fill="FFFFFF"/>
        </w:rPr>
        <w:t>/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 xml:space="preserve"> Твержу я наизусть</w:t>
      </w:r>
      <w:r w:rsidR="00985390">
        <w:rPr>
          <w:color w:val="000000" w:themeColor="text1"/>
          <w:sz w:val="28"/>
          <w:szCs w:val="28"/>
          <w:shd w:val="clear" w:color="auto" w:fill="FFFFFF"/>
        </w:rPr>
        <w:t>»</w:t>
      </w:r>
      <w:r w:rsidR="00406813">
        <w:rPr>
          <w:color w:val="000000" w:themeColor="text1"/>
          <w:sz w:val="28"/>
          <w:szCs w:val="28"/>
          <w:shd w:val="clear" w:color="auto" w:fill="FFFFFF"/>
        </w:rPr>
        <w:t>,</w:t>
      </w:r>
      <w:r w:rsidR="00406813" w:rsidRPr="0040681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985390">
        <w:rPr>
          <w:color w:val="000000" w:themeColor="text1"/>
          <w:sz w:val="28"/>
          <w:szCs w:val="28"/>
          <w:shd w:val="clear" w:color="auto" w:fill="FFFFFF"/>
        </w:rPr>
        <w:t>«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С души как бремя скатится,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/ Сомненье далеко — / И верится, и плачется,</w:t>
      </w:r>
      <w:r w:rsidR="001310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/ И так легко, легко...</w:t>
      </w:r>
      <w:r w:rsidR="00985390">
        <w:rPr>
          <w:color w:val="000000" w:themeColor="text1"/>
          <w:sz w:val="28"/>
          <w:szCs w:val="28"/>
          <w:shd w:val="clear" w:color="auto" w:fill="FFFFFF"/>
        </w:rPr>
        <w:t>»</w:t>
      </w:r>
      <w:r w:rsidR="00406813" w:rsidRPr="0040681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56FBA" w:rsidRDefault="00C73530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5FE6">
        <w:rPr>
          <w:sz w:val="28"/>
          <w:szCs w:val="28"/>
        </w:rPr>
        <w:t xml:space="preserve">Анализ результатов выполнения </w:t>
      </w:r>
      <w:r w:rsidR="002E5FE6" w:rsidRPr="002E5FE6">
        <w:rPr>
          <w:sz w:val="28"/>
          <w:szCs w:val="28"/>
        </w:rPr>
        <w:t xml:space="preserve">задания 1 </w:t>
      </w:r>
      <w:r w:rsidR="00904F61">
        <w:rPr>
          <w:sz w:val="28"/>
          <w:szCs w:val="28"/>
        </w:rPr>
        <w:t>ДР-10</w:t>
      </w:r>
      <w:r w:rsidR="002E5FE6" w:rsidRPr="002E5FE6">
        <w:rPr>
          <w:sz w:val="28"/>
          <w:szCs w:val="28"/>
        </w:rPr>
        <w:t xml:space="preserve"> по литературе показал, что 80 % десятиклассников </w:t>
      </w:r>
      <w:r w:rsidR="00202B14">
        <w:rPr>
          <w:sz w:val="28"/>
          <w:szCs w:val="28"/>
        </w:rPr>
        <w:t>верно о</w:t>
      </w:r>
      <w:r w:rsidR="00131099">
        <w:rPr>
          <w:sz w:val="28"/>
          <w:szCs w:val="28"/>
        </w:rPr>
        <w:t>тветили на поставленный вопрос,</w:t>
      </w:r>
      <w:r w:rsidR="002E5FE6">
        <w:rPr>
          <w:sz w:val="28"/>
          <w:szCs w:val="28"/>
        </w:rPr>
        <w:t xml:space="preserve"> </w:t>
      </w:r>
      <w:r w:rsidR="0047415A">
        <w:rPr>
          <w:sz w:val="28"/>
          <w:szCs w:val="28"/>
        </w:rPr>
        <w:t xml:space="preserve">однако только 64,4 % участников смогли привлечь </w:t>
      </w:r>
      <w:r w:rsidR="00202B14">
        <w:rPr>
          <w:sz w:val="28"/>
          <w:szCs w:val="28"/>
        </w:rPr>
        <w:t xml:space="preserve">фрагменты </w:t>
      </w:r>
      <w:r w:rsidR="0047415A">
        <w:rPr>
          <w:sz w:val="28"/>
          <w:szCs w:val="28"/>
        </w:rPr>
        <w:t xml:space="preserve">предложенных текстов для аргументации своих суждений. </w:t>
      </w:r>
    </w:p>
    <w:p w:rsidR="00904F61" w:rsidRPr="00904F61" w:rsidRDefault="00904F61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4F61">
        <w:rPr>
          <w:sz w:val="28"/>
          <w:szCs w:val="28"/>
        </w:rPr>
        <w:t xml:space="preserve">В Таблице 10 отражено, что участники, получившие оценку </w:t>
      </w:r>
      <w:r w:rsidR="00985390">
        <w:rPr>
          <w:sz w:val="28"/>
          <w:szCs w:val="28"/>
        </w:rPr>
        <w:t>«</w:t>
      </w:r>
      <w:r w:rsidRPr="00904F61">
        <w:rPr>
          <w:sz w:val="28"/>
          <w:szCs w:val="28"/>
        </w:rPr>
        <w:t>2</w:t>
      </w:r>
      <w:r w:rsidR="00985390">
        <w:rPr>
          <w:sz w:val="28"/>
          <w:szCs w:val="28"/>
        </w:rPr>
        <w:t>»</w:t>
      </w:r>
      <w:r w:rsidRPr="00904F61">
        <w:rPr>
          <w:sz w:val="28"/>
          <w:szCs w:val="28"/>
        </w:rPr>
        <w:t xml:space="preserve"> за диагностическую работу, прежде всего, </w:t>
      </w:r>
      <w:r w:rsidR="00131099">
        <w:rPr>
          <w:sz w:val="28"/>
          <w:szCs w:val="28"/>
        </w:rPr>
        <w:t xml:space="preserve">в данном задании </w:t>
      </w:r>
      <w:r w:rsidRPr="00904F61">
        <w:rPr>
          <w:sz w:val="28"/>
          <w:szCs w:val="28"/>
        </w:rPr>
        <w:t xml:space="preserve">не смогли справиться с привлечением текста для аргументации (30,2 %) и речевым оформлением </w:t>
      </w:r>
      <w:r w:rsidR="00742AD5">
        <w:rPr>
          <w:sz w:val="28"/>
          <w:szCs w:val="28"/>
        </w:rPr>
        <w:br/>
      </w:r>
      <w:r w:rsidRPr="00904F61">
        <w:rPr>
          <w:sz w:val="28"/>
          <w:szCs w:val="28"/>
        </w:rPr>
        <w:t>(48,8</w:t>
      </w:r>
      <w:r w:rsidR="00742AD5">
        <w:rPr>
          <w:sz w:val="28"/>
          <w:szCs w:val="28"/>
        </w:rPr>
        <w:t xml:space="preserve"> %). </w:t>
      </w:r>
      <w:r w:rsidRPr="00904F61">
        <w:rPr>
          <w:sz w:val="28"/>
          <w:szCs w:val="28"/>
        </w:rPr>
        <w:t xml:space="preserve">Получившие оценку </w:t>
      </w:r>
      <w:r w:rsidR="00985390">
        <w:rPr>
          <w:sz w:val="28"/>
          <w:szCs w:val="28"/>
        </w:rPr>
        <w:t>«</w:t>
      </w:r>
      <w:r w:rsidRPr="00904F61">
        <w:rPr>
          <w:sz w:val="28"/>
          <w:szCs w:val="28"/>
        </w:rPr>
        <w:t>3</w:t>
      </w:r>
      <w:r w:rsidR="00985390">
        <w:rPr>
          <w:sz w:val="28"/>
          <w:szCs w:val="28"/>
        </w:rPr>
        <w:t>»</w:t>
      </w:r>
      <w:r w:rsidRPr="00904F61">
        <w:rPr>
          <w:sz w:val="28"/>
          <w:szCs w:val="28"/>
        </w:rPr>
        <w:t xml:space="preserve"> ученики ушли от заданной темы (69,7 %) и тоже не </w:t>
      </w:r>
      <w:r w:rsidR="00131099">
        <w:rPr>
          <w:sz w:val="28"/>
          <w:szCs w:val="28"/>
        </w:rPr>
        <w:t>сумели</w:t>
      </w:r>
      <w:r w:rsidRPr="00904F61">
        <w:rPr>
          <w:sz w:val="28"/>
          <w:szCs w:val="28"/>
        </w:rPr>
        <w:t xml:space="preserve"> верно </w:t>
      </w:r>
      <w:r w:rsidR="00131099">
        <w:rPr>
          <w:sz w:val="28"/>
          <w:szCs w:val="28"/>
        </w:rPr>
        <w:t>аргументировать ответ, привлекая тексты произведений</w:t>
      </w:r>
      <w:r w:rsidRPr="00904F61">
        <w:rPr>
          <w:sz w:val="28"/>
          <w:szCs w:val="28"/>
        </w:rPr>
        <w:t xml:space="preserve"> (50,3 %). </w:t>
      </w:r>
    </w:p>
    <w:p w:rsidR="00692CDD" w:rsidRDefault="00A20A2F" w:rsidP="00CE78C7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570660">
        <w:rPr>
          <w:sz w:val="28"/>
          <w:szCs w:val="28"/>
        </w:rPr>
        <w:t xml:space="preserve">Задания 1.1.2. и 1.2.2. </w:t>
      </w:r>
      <w:r w:rsidR="005A0EED" w:rsidRPr="00570660">
        <w:rPr>
          <w:sz w:val="28"/>
          <w:szCs w:val="28"/>
        </w:rPr>
        <w:t>проверяли знание учащи</w:t>
      </w:r>
      <w:r w:rsidR="00570660" w:rsidRPr="00570660">
        <w:rPr>
          <w:sz w:val="28"/>
          <w:szCs w:val="28"/>
        </w:rPr>
        <w:t>хся</w:t>
      </w:r>
      <w:r w:rsidR="005A0EED" w:rsidRPr="00570660">
        <w:rPr>
          <w:sz w:val="28"/>
          <w:szCs w:val="28"/>
        </w:rPr>
        <w:t xml:space="preserve"> теоретико-литературных понятий (эпитет, метафора, олицетворение, риторический вопрос</w:t>
      </w:r>
      <w:r w:rsidR="00131099">
        <w:rPr>
          <w:sz w:val="28"/>
          <w:szCs w:val="28"/>
        </w:rPr>
        <w:t xml:space="preserve"> и др.</w:t>
      </w:r>
      <w:r w:rsidR="005A0EED" w:rsidRPr="00570660">
        <w:rPr>
          <w:sz w:val="28"/>
          <w:szCs w:val="28"/>
        </w:rPr>
        <w:t>), умение строить развернутое рассуждение о способах выражения авторской позиции по отношению к героям произведения и к описываемым событиям, умение выявлять особенности композиции художественного произведения, давать характеристику событиям и героям представленных фрагментов текстов.</w:t>
      </w:r>
      <w:r w:rsidR="005A0EED">
        <w:t xml:space="preserve"> </w:t>
      </w:r>
      <w:r w:rsidRPr="00FC3456">
        <w:rPr>
          <w:sz w:val="28"/>
        </w:rPr>
        <w:t xml:space="preserve">Так, в первом варианте требовалось </w:t>
      </w:r>
      <w:r w:rsidR="00131099">
        <w:rPr>
          <w:sz w:val="28"/>
        </w:rPr>
        <w:t>сформулировать</w:t>
      </w:r>
      <w:r w:rsidRPr="00FC3456">
        <w:rPr>
          <w:sz w:val="28"/>
        </w:rPr>
        <w:t xml:space="preserve"> </w:t>
      </w:r>
      <w:r w:rsidR="00FC3456" w:rsidRPr="00FC3456">
        <w:rPr>
          <w:sz w:val="28"/>
        </w:rPr>
        <w:t>авторское отношение к войне, а во втором – определить, какую роль играют эпитеты в стихотворении</w:t>
      </w:r>
      <w:r w:rsidRPr="00FC3456">
        <w:rPr>
          <w:sz w:val="28"/>
        </w:rPr>
        <w:t>.</w:t>
      </w:r>
      <w:r w:rsidR="00CE78C7">
        <w:rPr>
          <w:sz w:val="28"/>
        </w:rPr>
        <w:t xml:space="preserve"> </w:t>
      </w:r>
      <w:r w:rsidR="0094162F">
        <w:rPr>
          <w:sz w:val="28"/>
        </w:rPr>
        <w:t>Эти задания вызвали больш</w:t>
      </w:r>
      <w:r w:rsidR="00131099">
        <w:rPr>
          <w:sz w:val="28"/>
        </w:rPr>
        <w:t>ие</w:t>
      </w:r>
      <w:r w:rsidR="0094162F">
        <w:rPr>
          <w:sz w:val="28"/>
        </w:rPr>
        <w:t xml:space="preserve"> затруднени</w:t>
      </w:r>
      <w:r w:rsidR="00131099">
        <w:rPr>
          <w:sz w:val="28"/>
        </w:rPr>
        <w:t>я:</w:t>
      </w:r>
      <w:r w:rsidR="0094162F">
        <w:rPr>
          <w:sz w:val="28"/>
        </w:rPr>
        <w:t xml:space="preserve"> </w:t>
      </w:r>
      <w:r w:rsidR="00692CDD">
        <w:rPr>
          <w:sz w:val="28"/>
        </w:rPr>
        <w:t>у</w:t>
      </w:r>
      <w:r w:rsidR="00692CDD" w:rsidRPr="00692CDD">
        <w:rPr>
          <w:sz w:val="28"/>
        </w:rPr>
        <w:t xml:space="preserve"> 33%</w:t>
      </w:r>
      <w:r w:rsidR="00692CDD">
        <w:rPr>
          <w:sz w:val="28"/>
        </w:rPr>
        <w:t xml:space="preserve"> учащихся</w:t>
      </w:r>
      <w:r w:rsidR="00692CDD" w:rsidRPr="00692CDD">
        <w:rPr>
          <w:sz w:val="28"/>
        </w:rPr>
        <w:t xml:space="preserve"> приведённые доказательства </w:t>
      </w:r>
      <w:r w:rsidR="00131099">
        <w:rPr>
          <w:sz w:val="28"/>
        </w:rPr>
        <w:t>недостаточно убедительны</w:t>
      </w:r>
      <w:r w:rsidR="00692CDD" w:rsidRPr="00692CDD">
        <w:rPr>
          <w:sz w:val="28"/>
        </w:rPr>
        <w:t>, в некоторых случаях анализ подменялся пересказом</w:t>
      </w:r>
      <w:r w:rsidR="00692CDD">
        <w:rPr>
          <w:sz w:val="28"/>
        </w:rPr>
        <w:t>.</w:t>
      </w:r>
    </w:p>
    <w:p w:rsidR="0094162F" w:rsidRDefault="00CE78C7" w:rsidP="00CE78C7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hd w:val="clear" w:color="auto" w:fill="FFFFFF"/>
        </w:rPr>
      </w:pPr>
      <w:r>
        <w:rPr>
          <w:sz w:val="28"/>
        </w:rPr>
        <w:t>Сам</w:t>
      </w:r>
      <w:r w:rsidR="00131099">
        <w:rPr>
          <w:sz w:val="28"/>
        </w:rPr>
        <w:t>ым</w:t>
      </w:r>
      <w:r>
        <w:rPr>
          <w:sz w:val="28"/>
        </w:rPr>
        <w:t xml:space="preserve"> </w:t>
      </w:r>
      <w:r w:rsidR="00131099">
        <w:rPr>
          <w:sz w:val="28"/>
        </w:rPr>
        <w:t>сложным для десятиклассников</w:t>
      </w:r>
      <w:r>
        <w:rPr>
          <w:sz w:val="28"/>
        </w:rPr>
        <w:t xml:space="preserve"> в з</w:t>
      </w:r>
      <w:r w:rsidRPr="00FC3456">
        <w:rPr>
          <w:sz w:val="28"/>
        </w:rPr>
        <w:t>адания</w:t>
      </w:r>
      <w:r>
        <w:rPr>
          <w:sz w:val="28"/>
        </w:rPr>
        <w:t>х</w:t>
      </w:r>
      <w:r w:rsidRPr="00FC3456">
        <w:rPr>
          <w:sz w:val="28"/>
        </w:rPr>
        <w:t xml:space="preserve"> 1.1.2. и 1.2.2.</w:t>
      </w:r>
      <w:r>
        <w:rPr>
          <w:sz w:val="28"/>
        </w:rPr>
        <w:t xml:space="preserve"> </w:t>
      </w:r>
      <w:r w:rsidR="00131099">
        <w:rPr>
          <w:sz w:val="28"/>
        </w:rPr>
        <w:t>было</w:t>
      </w:r>
      <w:r>
        <w:rPr>
          <w:sz w:val="28"/>
        </w:rPr>
        <w:t xml:space="preserve"> привлечение текста </w:t>
      </w:r>
      <w:r w:rsidR="00131099">
        <w:rPr>
          <w:sz w:val="28"/>
        </w:rPr>
        <w:t xml:space="preserve">произведения </w:t>
      </w:r>
      <w:r>
        <w:rPr>
          <w:sz w:val="28"/>
        </w:rPr>
        <w:t xml:space="preserve">для аргументации. Только </w:t>
      </w:r>
      <w:r w:rsidR="008C7BD1">
        <w:rPr>
          <w:sz w:val="28"/>
        </w:rPr>
        <w:t xml:space="preserve">63% участников, </w:t>
      </w:r>
      <w:r w:rsidR="008C7BD1">
        <w:rPr>
          <w:sz w:val="28"/>
        </w:rPr>
        <w:lastRenderedPageBreak/>
        <w:t xml:space="preserve">получивших оценку </w:t>
      </w:r>
      <w:r w:rsidR="00985390">
        <w:rPr>
          <w:sz w:val="28"/>
        </w:rPr>
        <w:t>«</w:t>
      </w:r>
      <w:r w:rsidR="008C7BD1">
        <w:rPr>
          <w:sz w:val="28"/>
        </w:rPr>
        <w:t>4</w:t>
      </w:r>
      <w:r w:rsidR="00985390">
        <w:rPr>
          <w:sz w:val="28"/>
        </w:rPr>
        <w:t>»</w:t>
      </w:r>
      <w:r w:rsidR="008C7BD1">
        <w:rPr>
          <w:sz w:val="28"/>
        </w:rPr>
        <w:t xml:space="preserve"> за ДР-10, смогли в данном задании указать, какими художественными приемами и средствами пользовался А.Т. Твардовский в тексте, чтобы передать </w:t>
      </w:r>
      <w:r w:rsidR="008C7BD1" w:rsidRPr="008C7BD1">
        <w:rPr>
          <w:color w:val="000000"/>
          <w:sz w:val="28"/>
          <w:szCs w:val="28"/>
          <w:shd w:val="clear" w:color="auto" w:fill="FFFFFF"/>
        </w:rPr>
        <w:t>мужество русских бойцов, готовых идти насмерть за родную землю, за победу над коварным и сильным врагом</w:t>
      </w:r>
      <w:r w:rsidR="008C7BD1">
        <w:rPr>
          <w:color w:val="000000"/>
          <w:sz w:val="28"/>
          <w:szCs w:val="28"/>
          <w:shd w:val="clear" w:color="auto" w:fill="FFFFFF"/>
        </w:rPr>
        <w:t xml:space="preserve"> (задание 1.2.1.), а также выделить в </w:t>
      </w:r>
      <w:r w:rsidR="00131099">
        <w:rPr>
          <w:color w:val="000000"/>
          <w:sz w:val="28"/>
          <w:szCs w:val="28"/>
          <w:shd w:val="clear" w:color="auto" w:fill="FFFFFF"/>
        </w:rPr>
        <w:t>стихотворении</w:t>
      </w:r>
      <w:r w:rsidR="008C7BD1">
        <w:rPr>
          <w:color w:val="000000"/>
          <w:sz w:val="28"/>
          <w:szCs w:val="28"/>
          <w:shd w:val="clear" w:color="auto" w:fill="FFFFFF"/>
        </w:rPr>
        <w:t xml:space="preserve"> М.Ю. Лермонтова </w:t>
      </w:r>
      <w:r w:rsidR="00985390">
        <w:rPr>
          <w:color w:val="000000"/>
          <w:sz w:val="28"/>
          <w:szCs w:val="28"/>
          <w:shd w:val="clear" w:color="auto" w:fill="FFFFFF"/>
        </w:rPr>
        <w:t>«</w:t>
      </w:r>
      <w:r w:rsidR="008C7BD1">
        <w:rPr>
          <w:color w:val="000000"/>
          <w:sz w:val="28"/>
          <w:szCs w:val="28"/>
          <w:shd w:val="clear" w:color="auto" w:fill="FFFFFF"/>
        </w:rPr>
        <w:t>непонятную, святую прелесть</w:t>
      </w:r>
      <w:r w:rsidR="00985390">
        <w:rPr>
          <w:color w:val="000000"/>
          <w:sz w:val="28"/>
          <w:szCs w:val="28"/>
          <w:shd w:val="clear" w:color="auto" w:fill="FFFFFF"/>
        </w:rPr>
        <w:t>»</w:t>
      </w:r>
      <w:r w:rsidR="008C7BD1">
        <w:rPr>
          <w:color w:val="000000"/>
          <w:sz w:val="28"/>
          <w:szCs w:val="28"/>
          <w:shd w:val="clear" w:color="auto" w:fill="FFFFFF"/>
        </w:rPr>
        <w:t xml:space="preserve"> для передачи чувства </w:t>
      </w:r>
      <w:r w:rsidR="008C7BD1" w:rsidRPr="008C7BD1">
        <w:rPr>
          <w:color w:val="000000" w:themeColor="text1"/>
          <w:sz w:val="28"/>
          <w:shd w:val="clear" w:color="auto" w:fill="FFFFFF"/>
        </w:rPr>
        <w:t>огромной силы</w:t>
      </w:r>
      <w:r w:rsidR="009D0D35">
        <w:rPr>
          <w:color w:val="000000" w:themeColor="text1"/>
          <w:sz w:val="28"/>
          <w:shd w:val="clear" w:color="auto" w:fill="FFFFFF"/>
        </w:rPr>
        <w:t xml:space="preserve"> молитвы.</w:t>
      </w:r>
    </w:p>
    <w:p w:rsidR="00904F61" w:rsidRPr="00692CDD" w:rsidRDefault="0094162F" w:rsidP="00CE78C7">
      <w:pPr>
        <w:suppressAutoHyphens/>
        <w:spacing w:line="360" w:lineRule="auto"/>
        <w:ind w:firstLine="709"/>
        <w:contextualSpacing/>
        <w:jc w:val="both"/>
        <w:rPr>
          <w:sz w:val="36"/>
          <w:szCs w:val="28"/>
          <w:highlight w:val="yellow"/>
        </w:rPr>
      </w:pPr>
      <w:r w:rsidRPr="00692CDD">
        <w:rPr>
          <w:sz w:val="28"/>
        </w:rPr>
        <w:t>Очевидно, что слабым местом при ответах на первое и второе задани</w:t>
      </w:r>
      <w:r w:rsidR="00692CDD" w:rsidRPr="00692CDD">
        <w:rPr>
          <w:sz w:val="28"/>
        </w:rPr>
        <w:t>я</w:t>
      </w:r>
      <w:r w:rsidRPr="00692CDD">
        <w:rPr>
          <w:sz w:val="28"/>
        </w:rPr>
        <w:t xml:space="preserve"> является соблюдение речевых норм. Разница в оценке по сравнению с первым критерием первого задания</w:t>
      </w:r>
      <w:r w:rsidR="00131099">
        <w:rPr>
          <w:sz w:val="28"/>
        </w:rPr>
        <w:t xml:space="preserve"> </w:t>
      </w:r>
      <w:r w:rsidRPr="00692CDD">
        <w:rPr>
          <w:sz w:val="28"/>
        </w:rPr>
        <w:t>составляет 1</w:t>
      </w:r>
      <w:r w:rsidR="00692CDD" w:rsidRPr="00692CDD">
        <w:rPr>
          <w:sz w:val="28"/>
        </w:rPr>
        <w:t>2</w:t>
      </w:r>
      <w:r w:rsidRPr="00692CDD">
        <w:rPr>
          <w:sz w:val="28"/>
        </w:rPr>
        <w:t xml:space="preserve"> </w:t>
      </w:r>
      <w:r w:rsidR="00692CDD" w:rsidRPr="00692CDD">
        <w:rPr>
          <w:sz w:val="28"/>
        </w:rPr>
        <w:t>%</w:t>
      </w:r>
      <w:r w:rsidRPr="00692CDD">
        <w:rPr>
          <w:sz w:val="28"/>
        </w:rPr>
        <w:t xml:space="preserve">. </w:t>
      </w:r>
    </w:p>
    <w:p w:rsidR="00904F61" w:rsidRPr="003D579E" w:rsidRDefault="003D579E" w:rsidP="00A83D3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579E">
        <w:rPr>
          <w:sz w:val="28"/>
          <w:szCs w:val="28"/>
        </w:rPr>
        <w:t>В целом, средний процент выполнения заданий базового уровня сложности составил 65,8 %</w:t>
      </w:r>
      <w:r w:rsidR="00323823">
        <w:rPr>
          <w:sz w:val="28"/>
          <w:szCs w:val="28"/>
        </w:rPr>
        <w:t>, при этом,</w:t>
      </w:r>
      <w:r w:rsidRPr="003D579E">
        <w:rPr>
          <w:sz w:val="28"/>
          <w:szCs w:val="28"/>
        </w:rPr>
        <w:t xml:space="preserve"> максимальный результат</w:t>
      </w:r>
      <w:r w:rsidR="00323823">
        <w:rPr>
          <w:sz w:val="28"/>
          <w:szCs w:val="28"/>
        </w:rPr>
        <w:t xml:space="preserve"> выполнения заданий (93 %)</w:t>
      </w:r>
      <w:r w:rsidRPr="003D579E">
        <w:rPr>
          <w:sz w:val="28"/>
          <w:szCs w:val="28"/>
        </w:rPr>
        <w:t xml:space="preserve"> показали обучающиеся, которые получили отличную оценку за работу, а минимальный</w:t>
      </w:r>
      <w:r w:rsidR="005C7DC5">
        <w:rPr>
          <w:sz w:val="28"/>
          <w:szCs w:val="28"/>
        </w:rPr>
        <w:t xml:space="preserve"> </w:t>
      </w:r>
      <w:r w:rsidRPr="003D579E">
        <w:rPr>
          <w:sz w:val="28"/>
          <w:szCs w:val="28"/>
        </w:rPr>
        <w:t xml:space="preserve">- участники, не </w:t>
      </w:r>
      <w:r w:rsidR="00323823">
        <w:rPr>
          <w:sz w:val="28"/>
          <w:szCs w:val="28"/>
        </w:rPr>
        <w:t>преодолевшие порог по ДР-10</w:t>
      </w:r>
      <w:r w:rsidRPr="003D579E">
        <w:rPr>
          <w:sz w:val="28"/>
          <w:szCs w:val="28"/>
        </w:rPr>
        <w:t xml:space="preserve"> (30,5 %).</w:t>
      </w:r>
    </w:p>
    <w:p w:rsidR="00A20A2F" w:rsidRDefault="00C902CE" w:rsidP="00692CD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D468A7">
        <w:rPr>
          <w:sz w:val="28"/>
          <w:szCs w:val="28"/>
        </w:rPr>
        <w:t>Задания 1.1.3. и 1.2.</w:t>
      </w:r>
      <w:r w:rsidR="00D468A7" w:rsidRPr="00D468A7">
        <w:rPr>
          <w:sz w:val="28"/>
          <w:szCs w:val="28"/>
        </w:rPr>
        <w:t>3, предполагающие разве</w:t>
      </w:r>
      <w:r w:rsidRPr="00D468A7">
        <w:rPr>
          <w:sz w:val="28"/>
          <w:szCs w:val="28"/>
        </w:rPr>
        <w:t>рнут</w:t>
      </w:r>
      <w:r w:rsidR="00D468A7" w:rsidRPr="00D468A7">
        <w:rPr>
          <w:sz w:val="28"/>
          <w:szCs w:val="28"/>
        </w:rPr>
        <w:t>ое</w:t>
      </w:r>
      <w:r w:rsidRPr="00D468A7">
        <w:rPr>
          <w:sz w:val="28"/>
          <w:szCs w:val="28"/>
        </w:rPr>
        <w:t xml:space="preserve"> сопоставлени</w:t>
      </w:r>
      <w:r w:rsidR="00D468A7" w:rsidRPr="00D468A7">
        <w:rPr>
          <w:sz w:val="28"/>
          <w:szCs w:val="28"/>
        </w:rPr>
        <w:t xml:space="preserve">е </w:t>
      </w:r>
      <w:r w:rsidRPr="00D468A7">
        <w:rPr>
          <w:sz w:val="28"/>
          <w:szCs w:val="28"/>
        </w:rPr>
        <w:t>анализируемого произведения (эпического или лирического) с</w:t>
      </w:r>
      <w:r w:rsidR="00D468A7" w:rsidRPr="00D468A7">
        <w:rPr>
          <w:sz w:val="28"/>
          <w:szCs w:val="28"/>
        </w:rPr>
        <w:t xml:space="preserve"> художественным текстом, приведенным для сравнения</w:t>
      </w:r>
      <w:r w:rsidRPr="00D468A7">
        <w:rPr>
          <w:sz w:val="28"/>
          <w:szCs w:val="28"/>
        </w:rPr>
        <w:t xml:space="preserve">, являются заданиями повышенного уровня сложности. Однако </w:t>
      </w:r>
      <w:r w:rsidR="00D468A7" w:rsidRPr="00D468A7">
        <w:rPr>
          <w:sz w:val="28"/>
          <w:szCs w:val="28"/>
        </w:rPr>
        <w:t>десятиклассники</w:t>
      </w:r>
      <w:r w:rsidRPr="00D468A7">
        <w:rPr>
          <w:sz w:val="28"/>
          <w:szCs w:val="28"/>
        </w:rPr>
        <w:t xml:space="preserve"> справились с ними успешней, чем с задани</w:t>
      </w:r>
      <w:r w:rsidR="00D468A7" w:rsidRPr="00D468A7">
        <w:rPr>
          <w:sz w:val="28"/>
          <w:szCs w:val="28"/>
        </w:rPr>
        <w:t xml:space="preserve">ями </w:t>
      </w:r>
      <w:r w:rsidRPr="00D468A7">
        <w:rPr>
          <w:sz w:val="28"/>
          <w:szCs w:val="28"/>
        </w:rPr>
        <w:t>базового уровня (1.1.2.</w:t>
      </w:r>
      <w:r w:rsidR="00563FDC">
        <w:rPr>
          <w:sz w:val="28"/>
          <w:szCs w:val="28"/>
        </w:rPr>
        <w:t xml:space="preserve"> </w:t>
      </w:r>
      <w:r w:rsidRPr="00D468A7">
        <w:rPr>
          <w:sz w:val="28"/>
          <w:szCs w:val="28"/>
        </w:rPr>
        <w:t xml:space="preserve">/1.2.2.): </w:t>
      </w:r>
      <w:r w:rsidR="00D468A7" w:rsidRPr="00D468A7">
        <w:rPr>
          <w:sz w:val="28"/>
          <w:szCs w:val="28"/>
        </w:rPr>
        <w:t xml:space="preserve">64,8 </w:t>
      </w:r>
      <w:r w:rsidRPr="00D468A7">
        <w:rPr>
          <w:sz w:val="28"/>
          <w:szCs w:val="28"/>
        </w:rPr>
        <w:t xml:space="preserve">%, </w:t>
      </w:r>
      <w:r w:rsidR="00D468A7" w:rsidRPr="00D468A7">
        <w:rPr>
          <w:sz w:val="28"/>
          <w:szCs w:val="28"/>
        </w:rPr>
        <w:t xml:space="preserve">79,4 % и 97,1 </w:t>
      </w:r>
      <w:r w:rsidRPr="00D468A7">
        <w:rPr>
          <w:sz w:val="28"/>
          <w:szCs w:val="28"/>
        </w:rPr>
        <w:t xml:space="preserve">% </w:t>
      </w:r>
      <w:r w:rsidR="00D468A7" w:rsidRPr="00D468A7">
        <w:rPr>
          <w:sz w:val="28"/>
          <w:szCs w:val="28"/>
        </w:rPr>
        <w:t xml:space="preserve">выполнения К1 (сопоставление произведений) у групп участников, получивших оценку </w:t>
      </w:r>
      <w:r w:rsidR="00985390">
        <w:rPr>
          <w:sz w:val="28"/>
          <w:szCs w:val="28"/>
        </w:rPr>
        <w:t>«</w:t>
      </w:r>
      <w:r w:rsidR="00D468A7" w:rsidRPr="00D468A7">
        <w:rPr>
          <w:sz w:val="28"/>
          <w:szCs w:val="28"/>
        </w:rPr>
        <w:t>3</w:t>
      </w:r>
      <w:r w:rsidR="00985390">
        <w:rPr>
          <w:sz w:val="28"/>
          <w:szCs w:val="28"/>
        </w:rPr>
        <w:t>»</w:t>
      </w:r>
      <w:r w:rsidR="00D468A7">
        <w:rPr>
          <w:sz w:val="28"/>
          <w:szCs w:val="28"/>
        </w:rPr>
        <w:t>,</w:t>
      </w:r>
      <w:r w:rsidR="00D468A7" w:rsidRPr="00D468A7">
        <w:rPr>
          <w:sz w:val="28"/>
          <w:szCs w:val="28"/>
        </w:rPr>
        <w:t xml:space="preserve"> </w:t>
      </w:r>
      <w:r w:rsidR="00985390">
        <w:rPr>
          <w:sz w:val="28"/>
          <w:szCs w:val="28"/>
        </w:rPr>
        <w:t>«</w:t>
      </w:r>
      <w:r w:rsidR="00D468A7" w:rsidRPr="00D468A7">
        <w:rPr>
          <w:sz w:val="28"/>
          <w:szCs w:val="28"/>
        </w:rPr>
        <w:t>4</w:t>
      </w:r>
      <w:r w:rsidR="00985390">
        <w:rPr>
          <w:sz w:val="28"/>
          <w:szCs w:val="28"/>
        </w:rPr>
        <w:t>»</w:t>
      </w:r>
      <w:r w:rsidR="00D468A7" w:rsidRPr="00D468A7">
        <w:rPr>
          <w:sz w:val="28"/>
          <w:szCs w:val="28"/>
        </w:rPr>
        <w:t xml:space="preserve"> и </w:t>
      </w:r>
      <w:r w:rsidR="00985390">
        <w:rPr>
          <w:sz w:val="28"/>
          <w:szCs w:val="28"/>
        </w:rPr>
        <w:t>«</w:t>
      </w:r>
      <w:r w:rsidR="00D468A7" w:rsidRPr="00D468A7">
        <w:rPr>
          <w:sz w:val="28"/>
          <w:szCs w:val="28"/>
        </w:rPr>
        <w:t>5</w:t>
      </w:r>
      <w:r w:rsidR="00985390">
        <w:rPr>
          <w:sz w:val="28"/>
          <w:szCs w:val="28"/>
        </w:rPr>
        <w:t>»</w:t>
      </w:r>
      <w:r w:rsidR="00D468A7" w:rsidRPr="00D468A7">
        <w:rPr>
          <w:sz w:val="28"/>
          <w:szCs w:val="28"/>
        </w:rPr>
        <w:t xml:space="preserve"> соответственно. </w:t>
      </w:r>
      <w:r w:rsidR="00692CDD" w:rsidRPr="00692CDD">
        <w:rPr>
          <w:sz w:val="28"/>
          <w:szCs w:val="28"/>
        </w:rPr>
        <w:t xml:space="preserve">Вместе с тем, следует обратить внимание на оценку работ по второму критерию, которая составила 51,3 %. Самая распространённая ошибка состоит в том, что текст произведений привлекается на уровне </w:t>
      </w:r>
      <w:r w:rsidR="003D29BE">
        <w:rPr>
          <w:sz w:val="28"/>
          <w:szCs w:val="28"/>
        </w:rPr>
        <w:t>пересказа и общих рассуждений о</w:t>
      </w:r>
      <w:r w:rsidR="00692CDD" w:rsidRPr="00692CDD">
        <w:rPr>
          <w:sz w:val="28"/>
          <w:szCs w:val="28"/>
        </w:rPr>
        <w:t xml:space="preserve"> содержании, </w:t>
      </w:r>
      <w:r w:rsidR="00323823">
        <w:rPr>
          <w:sz w:val="28"/>
          <w:szCs w:val="28"/>
        </w:rPr>
        <w:t xml:space="preserve">а </w:t>
      </w:r>
      <w:r w:rsidR="00692CDD" w:rsidRPr="00692CDD">
        <w:rPr>
          <w:sz w:val="28"/>
          <w:szCs w:val="28"/>
        </w:rPr>
        <w:t>анализ важных фрагментов, образов, деталей в ответах чаще всего отсутствует.</w:t>
      </w:r>
    </w:p>
    <w:p w:rsidR="00692CDD" w:rsidRDefault="00563FDC" w:rsidP="00A83D39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D516C">
        <w:rPr>
          <w:sz w:val="28"/>
        </w:rPr>
        <w:t xml:space="preserve">Задания второй части </w:t>
      </w:r>
      <w:r w:rsidR="001D516C" w:rsidRPr="001D516C">
        <w:rPr>
          <w:sz w:val="28"/>
        </w:rPr>
        <w:t xml:space="preserve">диагностической </w:t>
      </w:r>
      <w:r w:rsidRPr="001D516C">
        <w:rPr>
          <w:sz w:val="28"/>
        </w:rPr>
        <w:t xml:space="preserve">работы 2.1. – 2.4. имеют высокий уровень сложности и позволяют четко дифференцировать группы </w:t>
      </w:r>
      <w:r w:rsidR="001D516C" w:rsidRPr="001D516C">
        <w:rPr>
          <w:sz w:val="28"/>
        </w:rPr>
        <w:t>участников</w:t>
      </w:r>
      <w:r w:rsidRPr="001D516C">
        <w:rPr>
          <w:sz w:val="28"/>
        </w:rPr>
        <w:t xml:space="preserve"> по степени владения п</w:t>
      </w:r>
      <w:r w:rsidR="001D516C" w:rsidRPr="001D516C">
        <w:rPr>
          <w:sz w:val="28"/>
        </w:rPr>
        <w:t>редметными компетенциями.</w:t>
      </w:r>
      <w:r w:rsidRPr="001D516C">
        <w:rPr>
          <w:sz w:val="28"/>
        </w:rPr>
        <w:t xml:space="preserve"> </w:t>
      </w:r>
      <w:r w:rsidR="001D516C" w:rsidRPr="001D516C">
        <w:rPr>
          <w:sz w:val="28"/>
        </w:rPr>
        <w:t>Самыми сложными аспектами разве</w:t>
      </w:r>
      <w:r w:rsidRPr="001D516C">
        <w:rPr>
          <w:sz w:val="28"/>
        </w:rPr>
        <w:t xml:space="preserve">рнутого письменного высказывания для </w:t>
      </w:r>
      <w:r w:rsidR="001D516C" w:rsidRPr="001D516C">
        <w:rPr>
          <w:sz w:val="28"/>
        </w:rPr>
        <w:t>учеников 10-х классов</w:t>
      </w:r>
      <w:r w:rsidRPr="001D516C">
        <w:rPr>
          <w:sz w:val="28"/>
        </w:rPr>
        <w:t xml:space="preserve"> стали </w:t>
      </w:r>
      <w:r w:rsidR="001D516C" w:rsidRPr="001D516C">
        <w:rPr>
          <w:sz w:val="28"/>
        </w:rPr>
        <w:t>привлечение текст</w:t>
      </w:r>
      <w:r w:rsidR="00521880">
        <w:rPr>
          <w:sz w:val="28"/>
        </w:rPr>
        <w:t>а произведения для аргументации</w:t>
      </w:r>
      <w:r w:rsidRPr="001D516C">
        <w:rPr>
          <w:sz w:val="28"/>
        </w:rPr>
        <w:t xml:space="preserve"> и </w:t>
      </w:r>
      <w:r w:rsidR="001D516C" w:rsidRPr="001D516C">
        <w:rPr>
          <w:sz w:val="28"/>
        </w:rPr>
        <w:t>опора на</w:t>
      </w:r>
      <w:r w:rsidR="00985390">
        <w:rPr>
          <w:sz w:val="28"/>
        </w:rPr>
        <w:t xml:space="preserve"> теоретико-литературные понятия</w:t>
      </w:r>
      <w:r w:rsidRPr="001D516C">
        <w:rPr>
          <w:sz w:val="28"/>
        </w:rPr>
        <w:t>:</w:t>
      </w:r>
      <w:r w:rsidR="001D516C" w:rsidRPr="001D516C">
        <w:rPr>
          <w:sz w:val="28"/>
        </w:rPr>
        <w:t xml:space="preserve"> </w:t>
      </w:r>
      <w:r w:rsidRPr="001D516C">
        <w:rPr>
          <w:sz w:val="28"/>
        </w:rPr>
        <w:t>3</w:t>
      </w:r>
      <w:r w:rsidR="001D516C" w:rsidRPr="001D516C">
        <w:rPr>
          <w:sz w:val="28"/>
        </w:rPr>
        <w:t xml:space="preserve">8 </w:t>
      </w:r>
      <w:r w:rsidRPr="001D516C">
        <w:rPr>
          <w:sz w:val="28"/>
        </w:rPr>
        <w:t xml:space="preserve">%, </w:t>
      </w:r>
      <w:r w:rsidR="001D516C" w:rsidRPr="001D516C">
        <w:rPr>
          <w:sz w:val="28"/>
        </w:rPr>
        <w:t>63</w:t>
      </w:r>
      <w:r w:rsidRPr="001D516C">
        <w:rPr>
          <w:sz w:val="28"/>
        </w:rPr>
        <w:t>,</w:t>
      </w:r>
      <w:r w:rsidR="001D516C" w:rsidRPr="001D516C">
        <w:rPr>
          <w:sz w:val="28"/>
        </w:rPr>
        <w:t xml:space="preserve">3 </w:t>
      </w:r>
      <w:r w:rsidRPr="001D516C">
        <w:rPr>
          <w:sz w:val="28"/>
        </w:rPr>
        <w:t xml:space="preserve">%, </w:t>
      </w:r>
      <w:r w:rsidR="001D516C" w:rsidRPr="001D516C">
        <w:rPr>
          <w:sz w:val="28"/>
        </w:rPr>
        <w:t xml:space="preserve">86,4 </w:t>
      </w:r>
      <w:r w:rsidRPr="001D516C">
        <w:rPr>
          <w:sz w:val="28"/>
        </w:rPr>
        <w:t xml:space="preserve">% и </w:t>
      </w:r>
      <w:r w:rsidR="001D516C" w:rsidRPr="001D516C">
        <w:rPr>
          <w:sz w:val="28"/>
        </w:rPr>
        <w:t xml:space="preserve">41,5 %, 63,3 </w:t>
      </w:r>
      <w:r w:rsidRPr="001D516C">
        <w:rPr>
          <w:sz w:val="28"/>
        </w:rPr>
        <w:t xml:space="preserve">%, </w:t>
      </w:r>
      <w:r w:rsidR="001D516C" w:rsidRPr="001D516C">
        <w:rPr>
          <w:sz w:val="28"/>
        </w:rPr>
        <w:t xml:space="preserve">78,2 </w:t>
      </w:r>
      <w:r w:rsidRPr="001D516C">
        <w:rPr>
          <w:sz w:val="28"/>
        </w:rPr>
        <w:t xml:space="preserve">% для работ </w:t>
      </w:r>
      <w:r w:rsidR="001D516C">
        <w:rPr>
          <w:sz w:val="28"/>
        </w:rPr>
        <w:br/>
      </w:r>
      <w:r w:rsidRPr="001D516C">
        <w:rPr>
          <w:sz w:val="28"/>
        </w:rPr>
        <w:lastRenderedPageBreak/>
        <w:t xml:space="preserve">на </w:t>
      </w:r>
      <w:r w:rsidR="00985390">
        <w:rPr>
          <w:sz w:val="28"/>
        </w:rPr>
        <w:t>«</w:t>
      </w:r>
      <w:r w:rsidRPr="001D516C">
        <w:rPr>
          <w:sz w:val="28"/>
        </w:rPr>
        <w:t>3</w:t>
      </w:r>
      <w:r w:rsidR="00985390">
        <w:rPr>
          <w:sz w:val="28"/>
        </w:rPr>
        <w:t>»</w:t>
      </w:r>
      <w:r w:rsidRPr="001D516C">
        <w:rPr>
          <w:sz w:val="28"/>
        </w:rPr>
        <w:t xml:space="preserve">, </w:t>
      </w:r>
      <w:r w:rsidR="00985390">
        <w:rPr>
          <w:sz w:val="28"/>
        </w:rPr>
        <w:t>«</w:t>
      </w:r>
      <w:r w:rsidRPr="001D516C">
        <w:rPr>
          <w:sz w:val="28"/>
        </w:rPr>
        <w:t>4</w:t>
      </w:r>
      <w:r w:rsidR="00985390">
        <w:rPr>
          <w:sz w:val="28"/>
        </w:rPr>
        <w:t>»</w:t>
      </w:r>
      <w:r w:rsidRPr="001D516C">
        <w:rPr>
          <w:sz w:val="28"/>
        </w:rPr>
        <w:t xml:space="preserve">, </w:t>
      </w:r>
      <w:r w:rsidR="00985390">
        <w:rPr>
          <w:sz w:val="28"/>
        </w:rPr>
        <w:t>«</w:t>
      </w:r>
      <w:r w:rsidRPr="001D516C">
        <w:rPr>
          <w:sz w:val="28"/>
        </w:rPr>
        <w:t>5</w:t>
      </w:r>
      <w:r w:rsidR="00985390">
        <w:rPr>
          <w:sz w:val="28"/>
        </w:rPr>
        <w:t>»</w:t>
      </w:r>
      <w:r w:rsidRPr="001D516C">
        <w:rPr>
          <w:sz w:val="28"/>
        </w:rPr>
        <w:t xml:space="preserve"> при </w:t>
      </w:r>
      <w:r w:rsidR="001D516C" w:rsidRPr="001D516C">
        <w:rPr>
          <w:sz w:val="28"/>
        </w:rPr>
        <w:t xml:space="preserve">6,9 % и 12,3 % </w:t>
      </w:r>
      <w:r w:rsidRPr="001D516C">
        <w:rPr>
          <w:sz w:val="28"/>
        </w:rPr>
        <w:t xml:space="preserve">у </w:t>
      </w:r>
      <w:r w:rsidR="003D29BE">
        <w:rPr>
          <w:sz w:val="28"/>
        </w:rPr>
        <w:t>не преодолевших</w:t>
      </w:r>
      <w:r w:rsidRPr="001D516C">
        <w:rPr>
          <w:sz w:val="28"/>
        </w:rPr>
        <w:t xml:space="preserve"> минимальн</w:t>
      </w:r>
      <w:r w:rsidR="003D29BE">
        <w:rPr>
          <w:sz w:val="28"/>
        </w:rPr>
        <w:t>ый</w:t>
      </w:r>
      <w:r w:rsidRPr="001D516C">
        <w:rPr>
          <w:sz w:val="28"/>
        </w:rPr>
        <w:t xml:space="preserve"> </w:t>
      </w:r>
      <w:r w:rsidR="003D29BE">
        <w:rPr>
          <w:sz w:val="28"/>
        </w:rPr>
        <w:t>порог</w:t>
      </w:r>
      <w:r w:rsidR="00985390">
        <w:rPr>
          <w:sz w:val="28"/>
        </w:rPr>
        <w:t xml:space="preserve">. </w:t>
      </w:r>
      <w:r w:rsidR="00985390">
        <w:rPr>
          <w:sz w:val="28"/>
        </w:rPr>
        <w:br/>
        <w:t>Э</w:t>
      </w:r>
      <w:r w:rsidR="002B09E3">
        <w:rPr>
          <w:sz w:val="28"/>
        </w:rPr>
        <w:t xml:space="preserve">то говорит о том, что </w:t>
      </w:r>
      <w:r w:rsidR="001D516C" w:rsidRPr="001D516C">
        <w:rPr>
          <w:sz w:val="28"/>
        </w:rPr>
        <w:t>десятиклассник</w:t>
      </w:r>
      <w:r w:rsidR="003D29BE">
        <w:rPr>
          <w:sz w:val="28"/>
        </w:rPr>
        <w:t>и</w:t>
      </w:r>
      <w:r w:rsidR="001D516C" w:rsidRPr="001D516C">
        <w:rPr>
          <w:sz w:val="28"/>
        </w:rPr>
        <w:t xml:space="preserve"> </w:t>
      </w:r>
      <w:r w:rsidR="003D29BE">
        <w:rPr>
          <w:sz w:val="28"/>
        </w:rPr>
        <w:t>с трудом</w:t>
      </w:r>
      <w:r w:rsidRPr="001D516C">
        <w:rPr>
          <w:sz w:val="28"/>
        </w:rPr>
        <w:t xml:space="preserve"> </w:t>
      </w:r>
      <w:r w:rsidR="003D29BE">
        <w:rPr>
          <w:sz w:val="28"/>
        </w:rPr>
        <w:t>справ</w:t>
      </w:r>
      <w:r w:rsidR="001D516C" w:rsidRPr="001D516C">
        <w:rPr>
          <w:sz w:val="28"/>
        </w:rPr>
        <w:t>л</w:t>
      </w:r>
      <w:r w:rsidR="003D29BE">
        <w:rPr>
          <w:sz w:val="28"/>
        </w:rPr>
        <w:t>яют</w:t>
      </w:r>
      <w:r w:rsidR="002B09E3">
        <w:rPr>
          <w:sz w:val="28"/>
        </w:rPr>
        <w:t>ся</w:t>
      </w:r>
      <w:r w:rsidR="001D516C" w:rsidRPr="001D516C">
        <w:rPr>
          <w:sz w:val="28"/>
        </w:rPr>
        <w:t xml:space="preserve"> с задачей</w:t>
      </w:r>
      <w:r w:rsidRPr="001D516C">
        <w:rPr>
          <w:sz w:val="28"/>
        </w:rPr>
        <w:t xml:space="preserve"> </w:t>
      </w:r>
      <w:r w:rsidR="001D516C" w:rsidRPr="001D516C">
        <w:rPr>
          <w:sz w:val="28"/>
        </w:rPr>
        <w:t>грамотно</w:t>
      </w:r>
      <w:r w:rsidRPr="001D516C">
        <w:rPr>
          <w:sz w:val="28"/>
        </w:rPr>
        <w:t xml:space="preserve"> использовать литературоведческие термины как инструмент анализа художественного текста. </w:t>
      </w:r>
      <w:r w:rsidR="00052E83">
        <w:rPr>
          <w:sz w:val="28"/>
        </w:rPr>
        <w:t>Средний процент выполнения задания высокого уровня составил 58,6 %.</w:t>
      </w:r>
      <w:r w:rsidR="00692CDD">
        <w:rPr>
          <w:sz w:val="28"/>
        </w:rPr>
        <w:t xml:space="preserve"> </w:t>
      </w:r>
    </w:p>
    <w:p w:rsidR="001D516C" w:rsidRPr="00692CDD" w:rsidRDefault="00692CDD" w:rsidP="00A83D39">
      <w:pPr>
        <w:suppressAutoHyphens/>
        <w:spacing w:line="360" w:lineRule="auto"/>
        <w:ind w:firstLine="709"/>
        <w:contextualSpacing/>
        <w:jc w:val="both"/>
        <w:rPr>
          <w:sz w:val="32"/>
        </w:rPr>
      </w:pPr>
      <w:r w:rsidRPr="00692CDD">
        <w:rPr>
          <w:sz w:val="28"/>
        </w:rPr>
        <w:t xml:space="preserve">Самый высокий процент </w:t>
      </w:r>
      <w:r w:rsidR="003D29BE">
        <w:rPr>
          <w:sz w:val="28"/>
        </w:rPr>
        <w:t>выполнения при</w:t>
      </w:r>
      <w:r w:rsidRPr="00692CDD">
        <w:rPr>
          <w:sz w:val="28"/>
        </w:rPr>
        <w:t xml:space="preserve"> оценке сочинения по критерию 4 (композиционная цельность и логичность) – 63,7 %. </w:t>
      </w:r>
      <w:r>
        <w:rPr>
          <w:sz w:val="28"/>
        </w:rPr>
        <w:t>Обучающиеся</w:t>
      </w:r>
      <w:r w:rsidRPr="00692CDD">
        <w:rPr>
          <w:sz w:val="28"/>
        </w:rPr>
        <w:t xml:space="preserve"> придерживаются в своих работах классического построения сочинения-рассуждения (тезис – аргументы – вывод).</w:t>
      </w:r>
    </w:p>
    <w:p w:rsidR="00423C57" w:rsidRDefault="00A2558E" w:rsidP="002B09E3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4C13">
        <w:rPr>
          <w:sz w:val="28"/>
          <w:szCs w:val="28"/>
        </w:rPr>
        <w:t>С собл</w:t>
      </w:r>
      <w:r>
        <w:rPr>
          <w:sz w:val="28"/>
          <w:szCs w:val="28"/>
        </w:rPr>
        <w:t>юдением орфографических норм (ГК1</w:t>
      </w:r>
      <w:r w:rsidRPr="00C94C13">
        <w:rPr>
          <w:sz w:val="28"/>
          <w:szCs w:val="28"/>
        </w:rPr>
        <w:t xml:space="preserve">) при написании </w:t>
      </w:r>
      <w:r>
        <w:rPr>
          <w:sz w:val="28"/>
          <w:szCs w:val="28"/>
        </w:rPr>
        <w:t>диагностической работы по литературе</w:t>
      </w:r>
      <w:r w:rsidRPr="00C94C13">
        <w:rPr>
          <w:sz w:val="28"/>
          <w:szCs w:val="28"/>
        </w:rPr>
        <w:t xml:space="preserve"> справились </w:t>
      </w:r>
      <w:r>
        <w:rPr>
          <w:sz w:val="28"/>
          <w:szCs w:val="28"/>
        </w:rPr>
        <w:t>62,7 % участников, пунктуационных (ГК2</w:t>
      </w:r>
      <w:r w:rsidRPr="00C94C13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54,8 </w:t>
      </w:r>
      <w:r w:rsidRPr="00C94C13">
        <w:rPr>
          <w:sz w:val="28"/>
          <w:szCs w:val="28"/>
        </w:rPr>
        <w:t xml:space="preserve">%, </w:t>
      </w:r>
      <w:r>
        <w:rPr>
          <w:sz w:val="28"/>
          <w:szCs w:val="28"/>
        </w:rPr>
        <w:t>грамматических норм</w:t>
      </w:r>
      <w:r w:rsidRPr="00C94C13">
        <w:rPr>
          <w:sz w:val="28"/>
          <w:szCs w:val="28"/>
        </w:rPr>
        <w:t xml:space="preserve"> (</w:t>
      </w:r>
      <w:r>
        <w:rPr>
          <w:sz w:val="28"/>
          <w:szCs w:val="28"/>
        </w:rPr>
        <w:t>ГК3</w:t>
      </w:r>
      <w:r w:rsidRPr="00C94C13">
        <w:rPr>
          <w:sz w:val="28"/>
          <w:szCs w:val="28"/>
        </w:rPr>
        <w:t xml:space="preserve">) – </w:t>
      </w:r>
      <w:r>
        <w:rPr>
          <w:sz w:val="28"/>
          <w:szCs w:val="28"/>
        </w:rPr>
        <w:t>61</w:t>
      </w:r>
      <w:r w:rsidRPr="00C94C13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C94C13">
        <w:rPr>
          <w:sz w:val="28"/>
          <w:szCs w:val="28"/>
        </w:rPr>
        <w:t>%.</w:t>
      </w:r>
    </w:p>
    <w:p w:rsidR="00692CDD" w:rsidRDefault="00692CDD" w:rsidP="00692CDD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577D0E">
        <w:rPr>
          <w:sz w:val="28"/>
        </w:rPr>
        <w:t xml:space="preserve">У учеников, получивших неудовлетворительную отметку </w:t>
      </w:r>
      <w:r w:rsidR="00577D0E">
        <w:rPr>
          <w:sz w:val="28"/>
        </w:rPr>
        <w:t>за ДР-10 по литературе</w:t>
      </w:r>
      <w:r w:rsidRPr="00577D0E">
        <w:rPr>
          <w:sz w:val="28"/>
        </w:rPr>
        <w:t>, средний процент выполнения работы равен 22,3. При этом</w:t>
      </w:r>
      <w:r w:rsidR="00E402EA">
        <w:rPr>
          <w:sz w:val="28"/>
        </w:rPr>
        <w:t>,</w:t>
      </w:r>
      <w:r w:rsidRPr="00577D0E">
        <w:rPr>
          <w:sz w:val="28"/>
        </w:rPr>
        <w:t xml:space="preserve"> </w:t>
      </w:r>
      <w:r w:rsidR="00577D0E">
        <w:rPr>
          <w:sz w:val="28"/>
        </w:rPr>
        <w:t>первое</w:t>
      </w:r>
      <w:r w:rsidRPr="00577D0E">
        <w:rPr>
          <w:sz w:val="28"/>
        </w:rPr>
        <w:t xml:space="preserve"> задание базового уровня сложности (1.1.1–1.2.1) выполнено ими на уровне 39,6 %; </w:t>
      </w:r>
      <w:r w:rsidR="00577D0E">
        <w:rPr>
          <w:sz w:val="28"/>
        </w:rPr>
        <w:br/>
        <w:t>второе</w:t>
      </w:r>
      <w:r w:rsidRPr="00577D0E">
        <w:rPr>
          <w:sz w:val="28"/>
        </w:rPr>
        <w:t xml:space="preserve"> задание, связанное с использованием и объяснением роли в тексте на </w:t>
      </w:r>
      <w:r w:rsidR="00577D0E">
        <w:rPr>
          <w:sz w:val="28"/>
        </w:rPr>
        <w:br/>
      </w:r>
      <w:r w:rsidR="00577D0E" w:rsidRPr="00577D0E">
        <w:rPr>
          <w:sz w:val="28"/>
        </w:rPr>
        <w:t xml:space="preserve">24,1 </w:t>
      </w:r>
      <w:r w:rsidRPr="00577D0E">
        <w:rPr>
          <w:sz w:val="28"/>
        </w:rPr>
        <w:t xml:space="preserve">%, сопоставительные задания повышенной сложности (1.1.3, 1.2.3) – на уровне </w:t>
      </w:r>
      <w:r w:rsidR="00577D0E" w:rsidRPr="00577D0E">
        <w:rPr>
          <w:sz w:val="28"/>
        </w:rPr>
        <w:t xml:space="preserve">29,7 </w:t>
      </w:r>
      <w:r w:rsidRPr="00577D0E">
        <w:rPr>
          <w:sz w:val="28"/>
        </w:rPr>
        <w:t xml:space="preserve">%; задание высокой сложности (сочинение) – в среднем на </w:t>
      </w:r>
      <w:r w:rsidR="00577D0E" w:rsidRPr="00577D0E">
        <w:rPr>
          <w:sz w:val="28"/>
        </w:rPr>
        <w:t xml:space="preserve">10,3 </w:t>
      </w:r>
      <w:r w:rsidRPr="00577D0E">
        <w:rPr>
          <w:sz w:val="28"/>
        </w:rPr>
        <w:t xml:space="preserve">%. Вполне закономерно, что значительные затруднения у представителей данной группы вызвало </w:t>
      </w:r>
      <w:r w:rsidR="003D29BE">
        <w:rPr>
          <w:sz w:val="28"/>
        </w:rPr>
        <w:t>написание сочинения</w:t>
      </w:r>
      <w:r w:rsidRPr="00577D0E">
        <w:rPr>
          <w:sz w:val="28"/>
        </w:rPr>
        <w:t xml:space="preserve">. Самым трудновыполнимым во всей </w:t>
      </w:r>
      <w:r w:rsidR="00577D0E" w:rsidRPr="00577D0E">
        <w:rPr>
          <w:sz w:val="28"/>
        </w:rPr>
        <w:t>диагностической</w:t>
      </w:r>
      <w:r w:rsidRPr="00577D0E">
        <w:rPr>
          <w:sz w:val="28"/>
        </w:rPr>
        <w:t xml:space="preserve"> работе для них стало требование привлечения текста для аргументации. Достаточно низкие результаты </w:t>
      </w:r>
      <w:r w:rsidR="000E4384">
        <w:rPr>
          <w:sz w:val="28"/>
        </w:rPr>
        <w:t>десятиклассники</w:t>
      </w:r>
      <w:r w:rsidRPr="00577D0E">
        <w:rPr>
          <w:sz w:val="28"/>
        </w:rPr>
        <w:t xml:space="preserve"> этой группы получили по критериям, оценивающим уровень соблюдения речевых норм.</w:t>
      </w:r>
    </w:p>
    <w:p w:rsidR="00577D0E" w:rsidRDefault="00577D0E" w:rsidP="00577D0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D0E">
        <w:rPr>
          <w:sz w:val="28"/>
          <w:szCs w:val="28"/>
        </w:rPr>
        <w:t>Обучающиеся с удовлетворительным уровнем подготовки выполнили диагностическую работу в среднем на 47 %. Почти все их показатели, кроме самых высоких и самых низких, оказались близки к среднему уровню освоения материала (50%), но не достигли его и держатся в районе чуть выше 40%. Самые низкие результаты связаны</w:t>
      </w:r>
      <w:r w:rsidR="00E402EA">
        <w:rPr>
          <w:sz w:val="28"/>
          <w:szCs w:val="28"/>
        </w:rPr>
        <w:t xml:space="preserve"> с </w:t>
      </w:r>
      <w:r w:rsidRPr="00577D0E">
        <w:rPr>
          <w:sz w:val="28"/>
          <w:szCs w:val="28"/>
        </w:rPr>
        <w:t xml:space="preserve"> требование</w:t>
      </w:r>
      <w:r w:rsidR="00E402EA">
        <w:rPr>
          <w:sz w:val="28"/>
          <w:szCs w:val="28"/>
        </w:rPr>
        <w:t>м</w:t>
      </w:r>
      <w:r w:rsidRPr="00577D0E">
        <w:rPr>
          <w:sz w:val="28"/>
          <w:szCs w:val="28"/>
        </w:rPr>
        <w:t xml:space="preserve"> привлечения текста для аргументации (задание 2 и </w:t>
      </w:r>
      <w:r>
        <w:rPr>
          <w:sz w:val="28"/>
          <w:szCs w:val="28"/>
        </w:rPr>
        <w:t xml:space="preserve">задание </w:t>
      </w:r>
      <w:r w:rsidRPr="00577D0E">
        <w:rPr>
          <w:sz w:val="28"/>
          <w:szCs w:val="28"/>
        </w:rPr>
        <w:t>4). Самый высокий результат  в оценке задания 1 по первому критер</w:t>
      </w:r>
      <w:r>
        <w:rPr>
          <w:sz w:val="28"/>
          <w:szCs w:val="28"/>
        </w:rPr>
        <w:t>ию (сопоставление произведений) – 69,7 %.</w:t>
      </w:r>
      <w:r w:rsidRPr="00577D0E">
        <w:rPr>
          <w:sz w:val="28"/>
          <w:szCs w:val="28"/>
        </w:rPr>
        <w:t xml:space="preserve"> </w:t>
      </w:r>
    </w:p>
    <w:p w:rsidR="00577D0E" w:rsidRPr="00577D0E" w:rsidRDefault="00577D0E" w:rsidP="00577D0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Десятиклассники</w:t>
      </w:r>
      <w:r w:rsidRPr="00577D0E">
        <w:rPr>
          <w:sz w:val="28"/>
          <w:szCs w:val="28"/>
        </w:rPr>
        <w:t xml:space="preserve"> с хорошим уровнем подготовки выполнили работу в среднем на 70</w:t>
      </w:r>
      <w:r>
        <w:rPr>
          <w:sz w:val="28"/>
          <w:szCs w:val="28"/>
        </w:rPr>
        <w:t xml:space="preserve">,6 </w:t>
      </w:r>
      <w:r w:rsidRPr="00577D0E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0E4384" w:rsidRDefault="00577D0E" w:rsidP="00985390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0E4384">
        <w:rPr>
          <w:sz w:val="28"/>
        </w:rPr>
        <w:t xml:space="preserve">Ученики с отличным уровнем подготовки показали высокие результаты выполнения заданий всех уровней сложности. Общие итоги выполнения ими </w:t>
      </w:r>
      <w:r w:rsidR="000E4384">
        <w:rPr>
          <w:sz w:val="28"/>
        </w:rPr>
        <w:t>диагностической</w:t>
      </w:r>
      <w:r w:rsidRPr="000E4384">
        <w:rPr>
          <w:sz w:val="28"/>
        </w:rPr>
        <w:t xml:space="preserve"> работы</w:t>
      </w:r>
      <w:r w:rsidR="000E4384">
        <w:rPr>
          <w:sz w:val="28"/>
        </w:rPr>
        <w:t xml:space="preserve"> по литературе</w:t>
      </w:r>
      <w:r w:rsidRPr="000E4384">
        <w:rPr>
          <w:sz w:val="28"/>
        </w:rPr>
        <w:t xml:space="preserve"> составили от </w:t>
      </w:r>
      <w:r w:rsidR="000E4384" w:rsidRPr="000E4384">
        <w:rPr>
          <w:sz w:val="28"/>
        </w:rPr>
        <w:t>81,8</w:t>
      </w:r>
      <w:r w:rsidR="00E402EA">
        <w:rPr>
          <w:sz w:val="28"/>
        </w:rPr>
        <w:t>%</w:t>
      </w:r>
      <w:r w:rsidRPr="000E4384">
        <w:rPr>
          <w:sz w:val="28"/>
        </w:rPr>
        <w:t xml:space="preserve"> до 9</w:t>
      </w:r>
      <w:r w:rsidR="000E4384" w:rsidRPr="000E4384">
        <w:rPr>
          <w:sz w:val="28"/>
        </w:rPr>
        <w:t xml:space="preserve">7,1 </w:t>
      </w:r>
      <w:r w:rsidRPr="000E4384">
        <w:rPr>
          <w:sz w:val="28"/>
        </w:rPr>
        <w:t xml:space="preserve">%, средние результаты выполнения заданий базового, повышенного и высокого уровней сложности различаются незначительно и составляют </w:t>
      </w:r>
      <w:r w:rsidR="000E4384" w:rsidRPr="000E4384">
        <w:rPr>
          <w:sz w:val="28"/>
        </w:rPr>
        <w:t xml:space="preserve">93 </w:t>
      </w:r>
      <w:r w:rsidRPr="000E4384">
        <w:rPr>
          <w:sz w:val="28"/>
        </w:rPr>
        <w:t>% для базового, 92</w:t>
      </w:r>
      <w:r w:rsidR="000E4384" w:rsidRPr="000E4384">
        <w:rPr>
          <w:sz w:val="28"/>
        </w:rPr>
        <w:t xml:space="preserve"> % для повышенного и 87 </w:t>
      </w:r>
      <w:r w:rsidRPr="000E4384">
        <w:rPr>
          <w:sz w:val="28"/>
        </w:rPr>
        <w:t>%  для высокого уровня сложности.</w:t>
      </w:r>
    </w:p>
    <w:p w:rsidR="00985390" w:rsidRPr="00985390" w:rsidRDefault="00985390" w:rsidP="00985390">
      <w:pPr>
        <w:suppressAutoHyphens/>
        <w:spacing w:line="360" w:lineRule="auto"/>
        <w:ind w:firstLine="709"/>
        <w:contextualSpacing/>
        <w:jc w:val="both"/>
        <w:rPr>
          <w:sz w:val="16"/>
        </w:rPr>
      </w:pPr>
    </w:p>
    <w:p w:rsidR="003B2ED8" w:rsidRDefault="00DD024F" w:rsidP="003B2ED8">
      <w:pPr>
        <w:jc w:val="center"/>
        <w:rPr>
          <w:b/>
          <w:sz w:val="28"/>
          <w:szCs w:val="28"/>
        </w:rPr>
      </w:pPr>
      <w:r w:rsidRPr="00C94C13">
        <w:rPr>
          <w:b/>
          <w:sz w:val="28"/>
          <w:szCs w:val="28"/>
        </w:rPr>
        <w:t>4</w:t>
      </w:r>
      <w:r w:rsidR="00661C2E" w:rsidRPr="00C94C13">
        <w:rPr>
          <w:b/>
          <w:sz w:val="28"/>
          <w:szCs w:val="28"/>
        </w:rPr>
        <w:t xml:space="preserve">. </w:t>
      </w:r>
      <w:r w:rsidR="005060D9" w:rsidRPr="00C94C13">
        <w:rPr>
          <w:b/>
          <w:sz w:val="28"/>
          <w:szCs w:val="28"/>
        </w:rPr>
        <w:t>В</w:t>
      </w:r>
      <w:r w:rsidRPr="00C94C13">
        <w:rPr>
          <w:b/>
          <w:sz w:val="28"/>
          <w:szCs w:val="28"/>
        </w:rPr>
        <w:t xml:space="preserve">ыводы и рекомендации по итогам проведения ДР-10 </w:t>
      </w:r>
    </w:p>
    <w:p w:rsidR="005060D9" w:rsidRDefault="00DD024F" w:rsidP="003B2ED8">
      <w:pPr>
        <w:jc w:val="center"/>
        <w:rPr>
          <w:b/>
          <w:sz w:val="28"/>
          <w:szCs w:val="28"/>
        </w:rPr>
      </w:pPr>
      <w:r w:rsidRPr="00C94C13">
        <w:rPr>
          <w:b/>
          <w:sz w:val="28"/>
          <w:szCs w:val="28"/>
        </w:rPr>
        <w:t xml:space="preserve">по </w:t>
      </w:r>
      <w:r w:rsidR="00D305D3">
        <w:rPr>
          <w:b/>
          <w:sz w:val="28"/>
          <w:szCs w:val="28"/>
        </w:rPr>
        <w:t>литературе</w:t>
      </w:r>
      <w:r w:rsidRPr="00C94C13">
        <w:rPr>
          <w:b/>
          <w:sz w:val="28"/>
          <w:szCs w:val="28"/>
        </w:rPr>
        <w:t xml:space="preserve"> в 2020 году</w:t>
      </w:r>
    </w:p>
    <w:p w:rsidR="003B2ED8" w:rsidRPr="00C94C13" w:rsidRDefault="003B2ED8" w:rsidP="003B2ED8">
      <w:pPr>
        <w:jc w:val="center"/>
        <w:rPr>
          <w:b/>
          <w:sz w:val="28"/>
          <w:szCs w:val="28"/>
        </w:rPr>
      </w:pPr>
    </w:p>
    <w:p w:rsidR="00124630" w:rsidRDefault="00124630" w:rsidP="00522B45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522B45">
        <w:rPr>
          <w:sz w:val="28"/>
          <w:szCs w:val="28"/>
        </w:rPr>
        <w:t xml:space="preserve">Контрольные измерительные материалы, используемые в </w:t>
      </w:r>
      <w:r w:rsidR="00A03C4E" w:rsidRPr="00522B45">
        <w:rPr>
          <w:sz w:val="28"/>
          <w:szCs w:val="28"/>
        </w:rPr>
        <w:t>ДР</w:t>
      </w:r>
      <w:r w:rsidR="00522B45" w:rsidRPr="00522B45">
        <w:rPr>
          <w:sz w:val="28"/>
          <w:szCs w:val="28"/>
        </w:rPr>
        <w:t xml:space="preserve">-10 </w:t>
      </w:r>
      <w:r w:rsidR="004C30C7">
        <w:rPr>
          <w:sz w:val="28"/>
          <w:szCs w:val="28"/>
        </w:rPr>
        <w:br/>
      </w:r>
      <w:r w:rsidRPr="00522B45">
        <w:rPr>
          <w:sz w:val="28"/>
          <w:szCs w:val="28"/>
        </w:rPr>
        <w:t>20</w:t>
      </w:r>
      <w:r w:rsidR="00522B45" w:rsidRPr="00522B45">
        <w:rPr>
          <w:sz w:val="28"/>
          <w:szCs w:val="28"/>
        </w:rPr>
        <w:t>20</w:t>
      </w:r>
      <w:r w:rsidRPr="00522B45">
        <w:rPr>
          <w:sz w:val="28"/>
          <w:szCs w:val="28"/>
        </w:rPr>
        <w:t xml:space="preserve"> года, обеспечили проверку овладения обучающимися основным содержанием курса </w:t>
      </w:r>
      <w:r w:rsidR="004C30C7">
        <w:rPr>
          <w:sz w:val="28"/>
          <w:szCs w:val="28"/>
        </w:rPr>
        <w:t>литературы</w:t>
      </w:r>
      <w:r w:rsidRPr="00522B45">
        <w:rPr>
          <w:sz w:val="28"/>
          <w:szCs w:val="28"/>
        </w:rPr>
        <w:t>, различными видами учебной деятельности. Разные типы заданий</w:t>
      </w:r>
      <w:r w:rsidR="004C30C7">
        <w:rPr>
          <w:sz w:val="28"/>
          <w:szCs w:val="28"/>
        </w:rPr>
        <w:t xml:space="preserve"> </w:t>
      </w:r>
      <w:r w:rsidRPr="00522B45">
        <w:rPr>
          <w:sz w:val="28"/>
          <w:szCs w:val="28"/>
        </w:rPr>
        <w:t xml:space="preserve">позволили определить уровень достижения обучающимися заданных требований, дифференцировать их по степени подготовки. </w:t>
      </w:r>
    </w:p>
    <w:p w:rsidR="004C30C7" w:rsidRDefault="007F3C2C" w:rsidP="00D2174C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>Анализ результато</w:t>
      </w:r>
      <w:r w:rsidR="00142D1A">
        <w:rPr>
          <w:sz w:val="28"/>
          <w:szCs w:val="28"/>
        </w:rPr>
        <w:t xml:space="preserve">в выполнения отдельных заданий </w:t>
      </w:r>
      <w:r w:rsidRPr="00F00279">
        <w:rPr>
          <w:sz w:val="28"/>
          <w:szCs w:val="28"/>
        </w:rPr>
        <w:t>ДР-10 в 2020 году</w:t>
      </w:r>
      <w:r>
        <w:rPr>
          <w:sz w:val="28"/>
          <w:szCs w:val="28"/>
        </w:rPr>
        <w:br/>
      </w:r>
      <w:r w:rsidRPr="00F00279">
        <w:rPr>
          <w:sz w:val="28"/>
          <w:szCs w:val="28"/>
        </w:rPr>
        <w:t>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</w:t>
      </w:r>
      <w:r>
        <w:rPr>
          <w:sz w:val="28"/>
          <w:szCs w:val="28"/>
        </w:rPr>
        <w:br/>
      </w:r>
      <w:r w:rsidRPr="00F00279">
        <w:rPr>
          <w:sz w:val="28"/>
          <w:szCs w:val="28"/>
        </w:rPr>
        <w:t>в предыдущие годы</w:t>
      </w:r>
      <w:r>
        <w:rPr>
          <w:sz w:val="28"/>
          <w:szCs w:val="28"/>
        </w:rPr>
        <w:t>,</w:t>
      </w:r>
      <w:r w:rsidRPr="00F00279">
        <w:rPr>
          <w:sz w:val="28"/>
          <w:szCs w:val="28"/>
        </w:rPr>
        <w:t xml:space="preserve"> и свидетельствует о наличии у обучающихся затруднений</w:t>
      </w:r>
      <w:r w:rsidR="00D2174C">
        <w:rPr>
          <w:sz w:val="28"/>
          <w:szCs w:val="28"/>
        </w:rPr>
        <w:t xml:space="preserve">, связанных с </w:t>
      </w:r>
      <w:r w:rsidR="00D2174C" w:rsidRPr="00692CDD">
        <w:rPr>
          <w:sz w:val="28"/>
          <w:szCs w:val="28"/>
        </w:rPr>
        <w:t>неумением</w:t>
      </w:r>
      <w:r w:rsidR="00D2174C" w:rsidRPr="00D2174C">
        <w:rPr>
          <w:sz w:val="32"/>
          <w:szCs w:val="28"/>
        </w:rPr>
        <w:t xml:space="preserve"> </w:t>
      </w:r>
      <w:r w:rsidR="00D2174C" w:rsidRPr="00D2174C">
        <w:rPr>
          <w:sz w:val="28"/>
        </w:rPr>
        <w:t xml:space="preserve">характеризовать особенности сюжета, композиции, роль изобразительно-выразительных средств и выявлять авторскую позицию, а также проводить глубокий анализ художественного текста, привлекая для аргументации другие художественные произведения и опираясь на теоретические </w:t>
      </w:r>
      <w:r w:rsidR="003D29BE">
        <w:rPr>
          <w:sz w:val="28"/>
        </w:rPr>
        <w:t>литературоведческие</w:t>
      </w:r>
      <w:r w:rsidR="00D2174C" w:rsidRPr="00D2174C">
        <w:rPr>
          <w:sz w:val="28"/>
        </w:rPr>
        <w:t xml:space="preserve"> понятия.</w:t>
      </w:r>
    </w:p>
    <w:p w:rsidR="005A0EED" w:rsidRPr="00522B45" w:rsidRDefault="00124630" w:rsidP="00D2174C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522B45">
        <w:rPr>
          <w:sz w:val="28"/>
          <w:szCs w:val="28"/>
        </w:rPr>
        <w:t xml:space="preserve">На результаты выполнения </w:t>
      </w:r>
      <w:r w:rsidR="00D2174C">
        <w:rPr>
          <w:sz w:val="28"/>
          <w:szCs w:val="28"/>
        </w:rPr>
        <w:t>диагностической</w:t>
      </w:r>
      <w:r w:rsidRPr="00522B45">
        <w:rPr>
          <w:sz w:val="28"/>
          <w:szCs w:val="28"/>
        </w:rPr>
        <w:t xml:space="preserve"> работы существенно влияет </w:t>
      </w:r>
      <w:r w:rsidR="00D2174C">
        <w:rPr>
          <w:sz w:val="28"/>
          <w:szCs w:val="28"/>
        </w:rPr>
        <w:t xml:space="preserve">и </w:t>
      </w:r>
      <w:r w:rsidRPr="00522B45">
        <w:rPr>
          <w:sz w:val="28"/>
          <w:szCs w:val="28"/>
        </w:rPr>
        <w:t xml:space="preserve">уровень орфографической и пунктуационной грамотности </w:t>
      </w:r>
      <w:r w:rsidR="00D2174C">
        <w:rPr>
          <w:sz w:val="28"/>
          <w:szCs w:val="28"/>
        </w:rPr>
        <w:t>обучающихся</w:t>
      </w:r>
      <w:r w:rsidRPr="00522B45">
        <w:rPr>
          <w:sz w:val="28"/>
          <w:szCs w:val="28"/>
        </w:rPr>
        <w:t xml:space="preserve">. </w:t>
      </w:r>
    </w:p>
    <w:p w:rsidR="00F918F2" w:rsidRPr="00437E7B" w:rsidRDefault="00F918F2" w:rsidP="00F918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и </w:t>
      </w:r>
      <w:r>
        <w:rPr>
          <w:rFonts w:eastAsia="Times New Roman"/>
          <w:sz w:val="28"/>
          <w:szCs w:val="28"/>
        </w:rPr>
        <w:t xml:space="preserve">эффективной подготовки обучающихся </w:t>
      </w:r>
      <w:r w:rsidR="003B2ED8">
        <w:rPr>
          <w:rFonts w:eastAsia="Times New Roman"/>
          <w:sz w:val="28"/>
          <w:szCs w:val="28"/>
        </w:rPr>
        <w:t xml:space="preserve">по </w:t>
      </w:r>
      <w:r w:rsidR="004C30C7">
        <w:rPr>
          <w:rFonts w:eastAsia="Times New Roman"/>
          <w:sz w:val="28"/>
          <w:szCs w:val="28"/>
        </w:rPr>
        <w:t>литературе</w:t>
      </w:r>
      <w:r w:rsidR="003B2ED8">
        <w:rPr>
          <w:rFonts w:eastAsia="Times New Roman"/>
          <w:sz w:val="28"/>
          <w:szCs w:val="28"/>
        </w:rPr>
        <w:t xml:space="preserve"> на ступени среднего общего образования</w:t>
      </w:r>
      <w:r w:rsidR="00E402EA">
        <w:rPr>
          <w:rFonts w:eastAsia="Times New Roman"/>
          <w:sz w:val="28"/>
          <w:szCs w:val="28"/>
        </w:rPr>
        <w:t xml:space="preserve"> необходимо следующее</w:t>
      </w:r>
      <w:r>
        <w:rPr>
          <w:rFonts w:eastAsia="Times New Roman"/>
          <w:sz w:val="28"/>
          <w:szCs w:val="28"/>
        </w:rPr>
        <w:t>:</w:t>
      </w:r>
    </w:p>
    <w:p w:rsidR="004C30C7" w:rsidRPr="00AE1AE4" w:rsidRDefault="00124630" w:rsidP="005A0EED">
      <w:pPr>
        <w:suppressAutoHyphens/>
        <w:spacing w:line="360" w:lineRule="auto"/>
        <w:ind w:right="282" w:firstLine="709"/>
        <w:jc w:val="both"/>
        <w:rPr>
          <w:sz w:val="28"/>
          <w:szCs w:val="28"/>
        </w:rPr>
      </w:pPr>
      <w:r w:rsidRPr="00AE1AE4">
        <w:rPr>
          <w:sz w:val="28"/>
          <w:szCs w:val="28"/>
        </w:rPr>
        <w:lastRenderedPageBreak/>
        <w:t xml:space="preserve">общеобразовательным </w:t>
      </w:r>
      <w:r w:rsidR="00AE1AE4" w:rsidRPr="00AE1AE4">
        <w:rPr>
          <w:sz w:val="28"/>
          <w:szCs w:val="28"/>
        </w:rPr>
        <w:t>организациям</w:t>
      </w:r>
      <w:r w:rsidR="000E0756">
        <w:rPr>
          <w:sz w:val="28"/>
          <w:szCs w:val="28"/>
        </w:rPr>
        <w:t xml:space="preserve"> Самарской обл</w:t>
      </w:r>
      <w:r w:rsidR="000E0756" w:rsidRPr="005A0EED">
        <w:rPr>
          <w:sz w:val="28"/>
          <w:szCs w:val="28"/>
        </w:rPr>
        <w:t xml:space="preserve">асти </w:t>
      </w:r>
      <w:r w:rsidR="004C30C7" w:rsidRPr="005A0EED">
        <w:rPr>
          <w:rFonts w:eastAsia="Calibri"/>
          <w:sz w:val="28"/>
          <w:szCs w:val="28"/>
        </w:rPr>
        <w:t xml:space="preserve">при организации подготовки обучающихся </w:t>
      </w:r>
      <w:r w:rsidR="000E0756" w:rsidRPr="005A0EED">
        <w:rPr>
          <w:rFonts w:eastAsia="Calibri"/>
          <w:sz w:val="28"/>
          <w:szCs w:val="28"/>
        </w:rPr>
        <w:t xml:space="preserve">к сдаче </w:t>
      </w:r>
      <w:r w:rsidR="005A0EED" w:rsidRPr="005A0EED">
        <w:rPr>
          <w:rFonts w:eastAsia="Calibri"/>
          <w:sz w:val="28"/>
          <w:szCs w:val="28"/>
        </w:rPr>
        <w:t xml:space="preserve">ОГЭ или ЕГЭ </w:t>
      </w:r>
      <w:r w:rsidR="004C30C7" w:rsidRPr="005A0EED">
        <w:rPr>
          <w:rFonts w:eastAsia="Calibri"/>
          <w:sz w:val="28"/>
          <w:szCs w:val="28"/>
        </w:rPr>
        <w:t xml:space="preserve">по литературе следует четко разграничивать подходы к сочинению по русскому языку и экзаменационному сочинению по литературе, совершенствовать приемы работы с </w:t>
      </w:r>
      <w:r w:rsidR="005A0EED" w:rsidRPr="005A0EED">
        <w:rPr>
          <w:rFonts w:eastAsia="Calibri"/>
          <w:sz w:val="28"/>
          <w:szCs w:val="28"/>
        </w:rPr>
        <w:t>фрагментом</w:t>
      </w:r>
      <w:r w:rsidR="003D29BE">
        <w:rPr>
          <w:rFonts w:eastAsia="Calibri"/>
          <w:sz w:val="28"/>
          <w:szCs w:val="28"/>
        </w:rPr>
        <w:t xml:space="preserve"> текста</w:t>
      </w:r>
      <w:r w:rsidR="004C30C7" w:rsidRPr="005A0EED">
        <w:rPr>
          <w:rFonts w:eastAsia="Calibri"/>
          <w:sz w:val="28"/>
          <w:szCs w:val="28"/>
        </w:rPr>
        <w:t>, формировать навыки целостного анализа стихотворения в единстве его содержания и формы</w:t>
      </w:r>
      <w:r w:rsidR="005A0EED" w:rsidRPr="005A0EED">
        <w:rPr>
          <w:rFonts w:eastAsia="Calibri"/>
          <w:sz w:val="28"/>
          <w:szCs w:val="28"/>
        </w:rPr>
        <w:t>.</w:t>
      </w:r>
    </w:p>
    <w:p w:rsidR="00AE1AE4" w:rsidRPr="00AE1AE4" w:rsidRDefault="00CE4C79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</w:t>
      </w:r>
      <w:r w:rsidR="00124630" w:rsidRPr="00AE1AE4">
        <w:rPr>
          <w:sz w:val="28"/>
          <w:szCs w:val="28"/>
        </w:rPr>
        <w:t xml:space="preserve">учебно-методическим </w:t>
      </w:r>
      <w:r w:rsidR="003D285F" w:rsidRPr="00AE1AE4">
        <w:rPr>
          <w:sz w:val="28"/>
          <w:szCs w:val="28"/>
        </w:rPr>
        <w:t>объединениям</w:t>
      </w:r>
      <w:r w:rsidR="00124630" w:rsidRPr="00AE1AE4">
        <w:rPr>
          <w:sz w:val="28"/>
          <w:szCs w:val="28"/>
        </w:rPr>
        <w:t xml:space="preserve"> учителей русского языка и литературы </w:t>
      </w:r>
      <w:r>
        <w:rPr>
          <w:sz w:val="28"/>
          <w:szCs w:val="28"/>
        </w:rPr>
        <w:t xml:space="preserve">совместно с </w:t>
      </w:r>
      <w:r w:rsidR="003D29BE">
        <w:rPr>
          <w:sz w:val="28"/>
          <w:szCs w:val="28"/>
        </w:rPr>
        <w:t>ресурсным</w:t>
      </w:r>
      <w:r w:rsidR="00E402EA">
        <w:rPr>
          <w:sz w:val="28"/>
          <w:szCs w:val="28"/>
        </w:rPr>
        <w:t>и</w:t>
      </w:r>
      <w:r w:rsidR="003D29BE">
        <w:rPr>
          <w:sz w:val="28"/>
          <w:szCs w:val="28"/>
        </w:rPr>
        <w:t xml:space="preserve"> центр</w:t>
      </w:r>
      <w:r w:rsidR="00E402EA">
        <w:rPr>
          <w:sz w:val="28"/>
          <w:szCs w:val="28"/>
        </w:rPr>
        <w:t xml:space="preserve">ами </w:t>
      </w:r>
      <w:r w:rsidR="00124630" w:rsidRPr="00AE1AE4">
        <w:rPr>
          <w:sz w:val="28"/>
          <w:szCs w:val="28"/>
        </w:rPr>
        <w:t xml:space="preserve">провести анализ результатов </w:t>
      </w:r>
      <w:r w:rsidR="00F918F2" w:rsidRPr="00AE1AE4">
        <w:rPr>
          <w:sz w:val="28"/>
          <w:szCs w:val="28"/>
        </w:rPr>
        <w:t xml:space="preserve">ДР-10 </w:t>
      </w:r>
      <w:r w:rsidR="00124630" w:rsidRPr="00AE1AE4">
        <w:rPr>
          <w:sz w:val="28"/>
          <w:szCs w:val="28"/>
        </w:rPr>
        <w:t xml:space="preserve">по </w:t>
      </w:r>
      <w:r w:rsidR="004C30C7">
        <w:rPr>
          <w:sz w:val="28"/>
          <w:szCs w:val="28"/>
        </w:rPr>
        <w:t>литературе</w:t>
      </w:r>
      <w:r w:rsidR="00124630" w:rsidRPr="00AE1AE4">
        <w:rPr>
          <w:sz w:val="28"/>
          <w:szCs w:val="28"/>
        </w:rPr>
        <w:t xml:space="preserve"> в разрезе образовательных </w:t>
      </w:r>
      <w:r w:rsidR="00FC1353">
        <w:rPr>
          <w:sz w:val="28"/>
          <w:szCs w:val="28"/>
        </w:rPr>
        <w:t>организаций</w:t>
      </w:r>
      <w:r w:rsidR="00124630" w:rsidRPr="00AE1AE4">
        <w:rPr>
          <w:sz w:val="28"/>
          <w:szCs w:val="28"/>
        </w:rPr>
        <w:t xml:space="preserve"> округа, утвердить планы работы по повышению качества освоения </w:t>
      </w:r>
      <w:r w:rsidR="004C30C7">
        <w:rPr>
          <w:sz w:val="28"/>
          <w:szCs w:val="28"/>
        </w:rPr>
        <w:t>литературы</w:t>
      </w:r>
      <w:r w:rsidR="00124630" w:rsidRPr="00AE1AE4">
        <w:rPr>
          <w:sz w:val="28"/>
          <w:szCs w:val="28"/>
        </w:rPr>
        <w:t xml:space="preserve"> обучающимися,</w:t>
      </w:r>
      <w:r w:rsidR="00AE1AE4" w:rsidRPr="00AE1AE4">
        <w:rPr>
          <w:sz w:val="28"/>
          <w:szCs w:val="28"/>
        </w:rPr>
        <w:t xml:space="preserve"> проанализировать причины затруднений учащихся при выполнении заданий </w:t>
      </w:r>
      <w:r w:rsidR="003D29BE">
        <w:rPr>
          <w:sz w:val="28"/>
          <w:szCs w:val="28"/>
        </w:rPr>
        <w:t>ДР-10, привлекая к обсуждению</w:t>
      </w:r>
      <w:r w:rsidR="00AE1AE4" w:rsidRPr="00AE1AE4">
        <w:rPr>
          <w:sz w:val="28"/>
          <w:szCs w:val="28"/>
        </w:rPr>
        <w:t xml:space="preserve"> экспертов, принимавших </w:t>
      </w:r>
      <w:r w:rsidR="003D29BE">
        <w:rPr>
          <w:sz w:val="28"/>
          <w:szCs w:val="28"/>
        </w:rPr>
        <w:t>в проверке диагностической работы по литературе</w:t>
      </w:r>
      <w:r w:rsidR="00FC1353">
        <w:rPr>
          <w:sz w:val="28"/>
          <w:szCs w:val="28"/>
        </w:rPr>
        <w:t>;</w:t>
      </w:r>
      <w:r w:rsidR="00AE1AE4" w:rsidRPr="00AE1AE4">
        <w:rPr>
          <w:sz w:val="28"/>
          <w:szCs w:val="28"/>
        </w:rPr>
        <w:t xml:space="preserve"> </w:t>
      </w:r>
    </w:p>
    <w:p w:rsidR="00AE1AE4" w:rsidRDefault="00124630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 w:rsidRPr="00AE1AE4">
        <w:rPr>
          <w:sz w:val="28"/>
          <w:szCs w:val="28"/>
        </w:rPr>
        <w:t>Самарскому институту повышения квалификации работников образования</w:t>
      </w:r>
      <w:r w:rsidR="00AE1AE4">
        <w:rPr>
          <w:sz w:val="28"/>
          <w:szCs w:val="28"/>
        </w:rPr>
        <w:t xml:space="preserve"> </w:t>
      </w:r>
      <w:r w:rsidR="004236DD">
        <w:rPr>
          <w:sz w:val="28"/>
          <w:szCs w:val="28"/>
        </w:rPr>
        <w:t xml:space="preserve">учесть при разработке и обновлении программ </w:t>
      </w:r>
      <w:r w:rsidRPr="00AE1AE4">
        <w:rPr>
          <w:sz w:val="28"/>
          <w:szCs w:val="28"/>
        </w:rPr>
        <w:t>повышения квалификации учителей русского языка</w:t>
      </w:r>
      <w:r w:rsidR="004C30C7">
        <w:rPr>
          <w:sz w:val="28"/>
          <w:szCs w:val="28"/>
        </w:rPr>
        <w:t xml:space="preserve"> и литературы</w:t>
      </w:r>
      <w:r w:rsidRPr="00AE1AE4">
        <w:rPr>
          <w:sz w:val="28"/>
          <w:szCs w:val="28"/>
        </w:rPr>
        <w:t>, в том числе молодых педагогов</w:t>
      </w:r>
      <w:r w:rsidR="004236DD">
        <w:rPr>
          <w:sz w:val="28"/>
          <w:szCs w:val="28"/>
        </w:rPr>
        <w:t xml:space="preserve">, полученные результаты ДР-10 по </w:t>
      </w:r>
      <w:r w:rsidR="004C30C7">
        <w:rPr>
          <w:sz w:val="28"/>
          <w:szCs w:val="28"/>
        </w:rPr>
        <w:t>литературе</w:t>
      </w:r>
      <w:r w:rsidR="00AE1AE4" w:rsidRPr="00AE1AE4">
        <w:rPr>
          <w:sz w:val="28"/>
          <w:szCs w:val="28"/>
        </w:rPr>
        <w:t>.</w:t>
      </w:r>
      <w:r w:rsidRPr="00AE1AE4">
        <w:rPr>
          <w:sz w:val="28"/>
          <w:szCs w:val="28"/>
        </w:rPr>
        <w:t xml:space="preserve"> </w:t>
      </w:r>
    </w:p>
    <w:p w:rsidR="005A0EED" w:rsidRPr="00AE1AE4" w:rsidRDefault="005A0EED" w:rsidP="00D2174C">
      <w:pPr>
        <w:suppressAutoHyphens/>
        <w:spacing w:line="360" w:lineRule="auto"/>
        <w:ind w:right="282"/>
        <w:jc w:val="both"/>
        <w:rPr>
          <w:sz w:val="28"/>
          <w:szCs w:val="28"/>
        </w:rPr>
      </w:pPr>
    </w:p>
    <w:sectPr w:rsidR="005A0EED" w:rsidRPr="00AE1AE4" w:rsidSect="00A76A14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F2" w:rsidRDefault="00A013F2" w:rsidP="005060D9">
      <w:r>
        <w:separator/>
      </w:r>
    </w:p>
  </w:endnote>
  <w:endnote w:type="continuationSeparator" w:id="0">
    <w:p w:rsidR="00A013F2" w:rsidRDefault="00A013F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F2" w:rsidRDefault="00A013F2" w:rsidP="005060D9">
      <w:r>
        <w:separator/>
      </w:r>
    </w:p>
  </w:footnote>
  <w:footnote w:type="continuationSeparator" w:id="0">
    <w:p w:rsidR="00A013F2" w:rsidRDefault="00A013F2" w:rsidP="005060D9">
      <w:r>
        <w:continuationSeparator/>
      </w:r>
    </w:p>
  </w:footnote>
  <w:footnote w:id="1">
    <w:p w:rsidR="005C7DC5" w:rsidRDefault="005C7DC5" w:rsidP="00E90EC8">
      <w:pPr>
        <w:pStyle w:val="a5"/>
      </w:pPr>
      <w:r>
        <w:rPr>
          <w:rStyle w:val="a7"/>
        </w:rPr>
        <w:footnoteRef/>
      </w:r>
      <w:r>
        <w:t xml:space="preserve">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2">
    <w:p w:rsidR="005C7DC5" w:rsidRDefault="005C7DC5" w:rsidP="00E90EC8">
      <w:pPr>
        <w:pStyle w:val="a5"/>
      </w:pPr>
      <w:r>
        <w:rPr>
          <w:rStyle w:val="a7"/>
        </w:rPr>
        <w:footnoteRef/>
      </w:r>
      <w:r>
        <w:t xml:space="preserve">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EndPr/>
    <w:sdtContent>
      <w:p w:rsidR="005C7DC5" w:rsidRDefault="005C7DC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6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DC5" w:rsidRDefault="005C7DC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24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29"/>
  </w:num>
  <w:num w:numId="16">
    <w:abstractNumId w:val="17"/>
  </w:num>
  <w:num w:numId="17">
    <w:abstractNumId w:val="25"/>
  </w:num>
  <w:num w:numId="18">
    <w:abstractNumId w:val="22"/>
  </w:num>
  <w:num w:numId="19">
    <w:abstractNumId w:val="7"/>
  </w:num>
  <w:num w:numId="20">
    <w:abstractNumId w:val="12"/>
  </w:num>
  <w:num w:numId="21">
    <w:abstractNumId w:val="26"/>
  </w:num>
  <w:num w:numId="22">
    <w:abstractNumId w:val="8"/>
  </w:num>
  <w:num w:numId="23">
    <w:abstractNumId w:val="28"/>
  </w:num>
  <w:num w:numId="24">
    <w:abstractNumId w:val="15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0964"/>
    <w:rsid w:val="000144F9"/>
    <w:rsid w:val="00017B56"/>
    <w:rsid w:val="00025430"/>
    <w:rsid w:val="00040584"/>
    <w:rsid w:val="000453F1"/>
    <w:rsid w:val="00052E83"/>
    <w:rsid w:val="00054526"/>
    <w:rsid w:val="00054B49"/>
    <w:rsid w:val="000706C8"/>
    <w:rsid w:val="00070C53"/>
    <w:rsid w:val="000720BF"/>
    <w:rsid w:val="000802F5"/>
    <w:rsid w:val="000816E9"/>
    <w:rsid w:val="0009474E"/>
    <w:rsid w:val="000B751C"/>
    <w:rsid w:val="000D0D58"/>
    <w:rsid w:val="000D5B14"/>
    <w:rsid w:val="000E0756"/>
    <w:rsid w:val="000E4384"/>
    <w:rsid w:val="000E6D5D"/>
    <w:rsid w:val="000F0ECD"/>
    <w:rsid w:val="000F3B82"/>
    <w:rsid w:val="000F6DC1"/>
    <w:rsid w:val="000F76F1"/>
    <w:rsid w:val="00105A81"/>
    <w:rsid w:val="001067B0"/>
    <w:rsid w:val="00110570"/>
    <w:rsid w:val="00111D34"/>
    <w:rsid w:val="00123728"/>
    <w:rsid w:val="00124630"/>
    <w:rsid w:val="00126EED"/>
    <w:rsid w:val="00131099"/>
    <w:rsid w:val="00141372"/>
    <w:rsid w:val="00142118"/>
    <w:rsid w:val="00142D1A"/>
    <w:rsid w:val="00146923"/>
    <w:rsid w:val="00146CF9"/>
    <w:rsid w:val="00154968"/>
    <w:rsid w:val="00160B20"/>
    <w:rsid w:val="00160D24"/>
    <w:rsid w:val="00162C73"/>
    <w:rsid w:val="00172A59"/>
    <w:rsid w:val="00174654"/>
    <w:rsid w:val="00181394"/>
    <w:rsid w:val="001954E9"/>
    <w:rsid w:val="001955EA"/>
    <w:rsid w:val="001A0E7B"/>
    <w:rsid w:val="001A50EB"/>
    <w:rsid w:val="001B0018"/>
    <w:rsid w:val="001B639B"/>
    <w:rsid w:val="001B7D97"/>
    <w:rsid w:val="001C3BF0"/>
    <w:rsid w:val="001D516C"/>
    <w:rsid w:val="001E7F9B"/>
    <w:rsid w:val="001F25AA"/>
    <w:rsid w:val="00202B14"/>
    <w:rsid w:val="0020552F"/>
    <w:rsid w:val="00206179"/>
    <w:rsid w:val="00206D26"/>
    <w:rsid w:val="002123B7"/>
    <w:rsid w:val="00213827"/>
    <w:rsid w:val="00225581"/>
    <w:rsid w:val="00233EDD"/>
    <w:rsid w:val="00236684"/>
    <w:rsid w:val="002405DB"/>
    <w:rsid w:val="00244935"/>
    <w:rsid w:val="00246E9B"/>
    <w:rsid w:val="00255C45"/>
    <w:rsid w:val="00267C71"/>
    <w:rsid w:val="002739D7"/>
    <w:rsid w:val="0027512F"/>
    <w:rsid w:val="0028573E"/>
    <w:rsid w:val="00290841"/>
    <w:rsid w:val="00293CED"/>
    <w:rsid w:val="002A1394"/>
    <w:rsid w:val="002A2F7F"/>
    <w:rsid w:val="002A71BB"/>
    <w:rsid w:val="002B09E3"/>
    <w:rsid w:val="002E09FC"/>
    <w:rsid w:val="002E361A"/>
    <w:rsid w:val="002E5FE6"/>
    <w:rsid w:val="002F3B40"/>
    <w:rsid w:val="002F4303"/>
    <w:rsid w:val="00303469"/>
    <w:rsid w:val="0030733B"/>
    <w:rsid w:val="00314CC1"/>
    <w:rsid w:val="00323823"/>
    <w:rsid w:val="00331A1C"/>
    <w:rsid w:val="0033378D"/>
    <w:rsid w:val="0033432D"/>
    <w:rsid w:val="00345DD6"/>
    <w:rsid w:val="00356FBA"/>
    <w:rsid w:val="00371A77"/>
    <w:rsid w:val="00380936"/>
    <w:rsid w:val="003874E1"/>
    <w:rsid w:val="003919F9"/>
    <w:rsid w:val="00391DCC"/>
    <w:rsid w:val="00394A2D"/>
    <w:rsid w:val="00395601"/>
    <w:rsid w:val="003A1491"/>
    <w:rsid w:val="003A4EAE"/>
    <w:rsid w:val="003A66F0"/>
    <w:rsid w:val="003B2ED8"/>
    <w:rsid w:val="003B6E55"/>
    <w:rsid w:val="003C1C57"/>
    <w:rsid w:val="003D113A"/>
    <w:rsid w:val="003D285F"/>
    <w:rsid w:val="003D29BE"/>
    <w:rsid w:val="003D579E"/>
    <w:rsid w:val="003D7D96"/>
    <w:rsid w:val="003E3796"/>
    <w:rsid w:val="003F5D5E"/>
    <w:rsid w:val="004031A4"/>
    <w:rsid w:val="00405213"/>
    <w:rsid w:val="00406813"/>
    <w:rsid w:val="00411717"/>
    <w:rsid w:val="00414276"/>
    <w:rsid w:val="004236DD"/>
    <w:rsid w:val="00423C57"/>
    <w:rsid w:val="004243E9"/>
    <w:rsid w:val="0042675E"/>
    <w:rsid w:val="00436A7B"/>
    <w:rsid w:val="00440460"/>
    <w:rsid w:val="00444C3C"/>
    <w:rsid w:val="00446BD3"/>
    <w:rsid w:val="00447068"/>
    <w:rsid w:val="00447158"/>
    <w:rsid w:val="00450AB3"/>
    <w:rsid w:val="00454703"/>
    <w:rsid w:val="00461601"/>
    <w:rsid w:val="00462FB8"/>
    <w:rsid w:val="00473696"/>
    <w:rsid w:val="0047415A"/>
    <w:rsid w:val="00475424"/>
    <w:rsid w:val="00475B0F"/>
    <w:rsid w:val="004806FC"/>
    <w:rsid w:val="004857A5"/>
    <w:rsid w:val="00490044"/>
    <w:rsid w:val="004A1251"/>
    <w:rsid w:val="004B6CB5"/>
    <w:rsid w:val="004C30C7"/>
    <w:rsid w:val="004C49DD"/>
    <w:rsid w:val="004C535D"/>
    <w:rsid w:val="004D0262"/>
    <w:rsid w:val="004D5ABD"/>
    <w:rsid w:val="004F1952"/>
    <w:rsid w:val="0050227B"/>
    <w:rsid w:val="005060D9"/>
    <w:rsid w:val="0051271D"/>
    <w:rsid w:val="00513275"/>
    <w:rsid w:val="00520DFB"/>
    <w:rsid w:val="00521613"/>
    <w:rsid w:val="00521880"/>
    <w:rsid w:val="00522B45"/>
    <w:rsid w:val="00523D4D"/>
    <w:rsid w:val="00546B9B"/>
    <w:rsid w:val="005531C7"/>
    <w:rsid w:val="00560114"/>
    <w:rsid w:val="00563FDC"/>
    <w:rsid w:val="005671B0"/>
    <w:rsid w:val="00567EA1"/>
    <w:rsid w:val="00570660"/>
    <w:rsid w:val="00576F38"/>
    <w:rsid w:val="00577D0E"/>
    <w:rsid w:val="00583C57"/>
    <w:rsid w:val="005910F3"/>
    <w:rsid w:val="005A0EED"/>
    <w:rsid w:val="005A3205"/>
    <w:rsid w:val="005A7E48"/>
    <w:rsid w:val="005B115F"/>
    <w:rsid w:val="005B2033"/>
    <w:rsid w:val="005B33E0"/>
    <w:rsid w:val="005B52FC"/>
    <w:rsid w:val="005C0A09"/>
    <w:rsid w:val="005C7DC5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79DC"/>
    <w:rsid w:val="006304F0"/>
    <w:rsid w:val="006326CA"/>
    <w:rsid w:val="006328F2"/>
    <w:rsid w:val="0065141A"/>
    <w:rsid w:val="00653487"/>
    <w:rsid w:val="00654C43"/>
    <w:rsid w:val="0065647A"/>
    <w:rsid w:val="00656ECD"/>
    <w:rsid w:val="006612A8"/>
    <w:rsid w:val="00661C2E"/>
    <w:rsid w:val="00663236"/>
    <w:rsid w:val="00692CDD"/>
    <w:rsid w:val="006B61E5"/>
    <w:rsid w:val="006B75CD"/>
    <w:rsid w:val="006C2B74"/>
    <w:rsid w:val="006C2C33"/>
    <w:rsid w:val="006C52EB"/>
    <w:rsid w:val="006C7380"/>
    <w:rsid w:val="006D2A12"/>
    <w:rsid w:val="006D5136"/>
    <w:rsid w:val="006E17AE"/>
    <w:rsid w:val="006F4460"/>
    <w:rsid w:val="006F67F1"/>
    <w:rsid w:val="007002CF"/>
    <w:rsid w:val="00712E5A"/>
    <w:rsid w:val="00724773"/>
    <w:rsid w:val="00732CF4"/>
    <w:rsid w:val="00742AD5"/>
    <w:rsid w:val="00743AE9"/>
    <w:rsid w:val="00744928"/>
    <w:rsid w:val="00756A4A"/>
    <w:rsid w:val="007666EF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D5A60"/>
    <w:rsid w:val="007E5315"/>
    <w:rsid w:val="007F0633"/>
    <w:rsid w:val="007F3C2C"/>
    <w:rsid w:val="007F5789"/>
    <w:rsid w:val="007F5BB9"/>
    <w:rsid w:val="007F5E19"/>
    <w:rsid w:val="008033CE"/>
    <w:rsid w:val="00806C46"/>
    <w:rsid w:val="00810BA2"/>
    <w:rsid w:val="0081244D"/>
    <w:rsid w:val="00824E0F"/>
    <w:rsid w:val="00827699"/>
    <w:rsid w:val="0083778A"/>
    <w:rsid w:val="008462D8"/>
    <w:rsid w:val="00853AB1"/>
    <w:rsid w:val="00857290"/>
    <w:rsid w:val="008764EC"/>
    <w:rsid w:val="0087757D"/>
    <w:rsid w:val="00883A01"/>
    <w:rsid w:val="00896D56"/>
    <w:rsid w:val="008A0130"/>
    <w:rsid w:val="008A620B"/>
    <w:rsid w:val="008C52B4"/>
    <w:rsid w:val="008C7BD1"/>
    <w:rsid w:val="008D2705"/>
    <w:rsid w:val="008D6A20"/>
    <w:rsid w:val="008E0A4B"/>
    <w:rsid w:val="008E3BFB"/>
    <w:rsid w:val="008F02F1"/>
    <w:rsid w:val="008F5B17"/>
    <w:rsid w:val="008F7B5A"/>
    <w:rsid w:val="00903006"/>
    <w:rsid w:val="00903AC5"/>
    <w:rsid w:val="00904F61"/>
    <w:rsid w:val="00906444"/>
    <w:rsid w:val="00917F74"/>
    <w:rsid w:val="00921AF1"/>
    <w:rsid w:val="00922C8D"/>
    <w:rsid w:val="00924346"/>
    <w:rsid w:val="00931BA3"/>
    <w:rsid w:val="00932A37"/>
    <w:rsid w:val="009376FF"/>
    <w:rsid w:val="00940FBA"/>
    <w:rsid w:val="00941069"/>
    <w:rsid w:val="0094162F"/>
    <w:rsid w:val="0094223A"/>
    <w:rsid w:val="00944798"/>
    <w:rsid w:val="00953AA4"/>
    <w:rsid w:val="0095463D"/>
    <w:rsid w:val="009615CC"/>
    <w:rsid w:val="009645B8"/>
    <w:rsid w:val="00973F0A"/>
    <w:rsid w:val="00981FC3"/>
    <w:rsid w:val="00985390"/>
    <w:rsid w:val="00985F73"/>
    <w:rsid w:val="00992915"/>
    <w:rsid w:val="00993D5E"/>
    <w:rsid w:val="009B07BC"/>
    <w:rsid w:val="009B0D70"/>
    <w:rsid w:val="009B1953"/>
    <w:rsid w:val="009B5CBF"/>
    <w:rsid w:val="009C0387"/>
    <w:rsid w:val="009D0611"/>
    <w:rsid w:val="009D0D35"/>
    <w:rsid w:val="009D154B"/>
    <w:rsid w:val="009D3D5C"/>
    <w:rsid w:val="009E7757"/>
    <w:rsid w:val="00A013F2"/>
    <w:rsid w:val="00A027C4"/>
    <w:rsid w:val="00A03C4E"/>
    <w:rsid w:val="00A0549C"/>
    <w:rsid w:val="00A1127E"/>
    <w:rsid w:val="00A17BD5"/>
    <w:rsid w:val="00A20A2F"/>
    <w:rsid w:val="00A2118D"/>
    <w:rsid w:val="00A2251F"/>
    <w:rsid w:val="00A2558E"/>
    <w:rsid w:val="00A34126"/>
    <w:rsid w:val="00A343CC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83D39"/>
    <w:rsid w:val="00A9105A"/>
    <w:rsid w:val="00A96328"/>
    <w:rsid w:val="00A96CDF"/>
    <w:rsid w:val="00AA77E4"/>
    <w:rsid w:val="00AB0BE0"/>
    <w:rsid w:val="00AC43B4"/>
    <w:rsid w:val="00AC6316"/>
    <w:rsid w:val="00AD357C"/>
    <w:rsid w:val="00AE1AE4"/>
    <w:rsid w:val="00AE45A9"/>
    <w:rsid w:val="00AF50BA"/>
    <w:rsid w:val="00B000AB"/>
    <w:rsid w:val="00B124AE"/>
    <w:rsid w:val="00B155D3"/>
    <w:rsid w:val="00B27434"/>
    <w:rsid w:val="00B45B88"/>
    <w:rsid w:val="00B66E50"/>
    <w:rsid w:val="00BB50EA"/>
    <w:rsid w:val="00BB6AD8"/>
    <w:rsid w:val="00BC3B99"/>
    <w:rsid w:val="00BC4DE4"/>
    <w:rsid w:val="00BD3561"/>
    <w:rsid w:val="00BD48F6"/>
    <w:rsid w:val="00BE42D2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63035"/>
    <w:rsid w:val="00C63568"/>
    <w:rsid w:val="00C73530"/>
    <w:rsid w:val="00C75DDE"/>
    <w:rsid w:val="00C86C8C"/>
    <w:rsid w:val="00C902CE"/>
    <w:rsid w:val="00C94C13"/>
    <w:rsid w:val="00C94D4D"/>
    <w:rsid w:val="00CA7D6A"/>
    <w:rsid w:val="00CB1705"/>
    <w:rsid w:val="00CB220A"/>
    <w:rsid w:val="00CB7DC3"/>
    <w:rsid w:val="00CC1774"/>
    <w:rsid w:val="00CD1195"/>
    <w:rsid w:val="00CE4C79"/>
    <w:rsid w:val="00CE7779"/>
    <w:rsid w:val="00CE78C7"/>
    <w:rsid w:val="00CF3E30"/>
    <w:rsid w:val="00CF4131"/>
    <w:rsid w:val="00D0298F"/>
    <w:rsid w:val="00D06AB0"/>
    <w:rsid w:val="00D10CA7"/>
    <w:rsid w:val="00D116BF"/>
    <w:rsid w:val="00D133BE"/>
    <w:rsid w:val="00D2174C"/>
    <w:rsid w:val="00D252E6"/>
    <w:rsid w:val="00D25E70"/>
    <w:rsid w:val="00D305D3"/>
    <w:rsid w:val="00D34564"/>
    <w:rsid w:val="00D468A7"/>
    <w:rsid w:val="00D478AB"/>
    <w:rsid w:val="00D511D6"/>
    <w:rsid w:val="00D5462F"/>
    <w:rsid w:val="00D549F5"/>
    <w:rsid w:val="00D54F8F"/>
    <w:rsid w:val="00D62AC8"/>
    <w:rsid w:val="00D70C90"/>
    <w:rsid w:val="00D748E2"/>
    <w:rsid w:val="00D825CE"/>
    <w:rsid w:val="00D95513"/>
    <w:rsid w:val="00DB492B"/>
    <w:rsid w:val="00DB6729"/>
    <w:rsid w:val="00DB6C1F"/>
    <w:rsid w:val="00DC395A"/>
    <w:rsid w:val="00DD024F"/>
    <w:rsid w:val="00DD0D25"/>
    <w:rsid w:val="00DD3F18"/>
    <w:rsid w:val="00DD78F2"/>
    <w:rsid w:val="00DE0D61"/>
    <w:rsid w:val="00DE1A42"/>
    <w:rsid w:val="00DE39AF"/>
    <w:rsid w:val="00DF3A12"/>
    <w:rsid w:val="00DF401F"/>
    <w:rsid w:val="00E00460"/>
    <w:rsid w:val="00E0072A"/>
    <w:rsid w:val="00E22C74"/>
    <w:rsid w:val="00E255FB"/>
    <w:rsid w:val="00E32D8D"/>
    <w:rsid w:val="00E402EA"/>
    <w:rsid w:val="00E469B9"/>
    <w:rsid w:val="00E560B4"/>
    <w:rsid w:val="00E81649"/>
    <w:rsid w:val="00E8367F"/>
    <w:rsid w:val="00E83B9C"/>
    <w:rsid w:val="00E840EC"/>
    <w:rsid w:val="00E8517F"/>
    <w:rsid w:val="00E90EC8"/>
    <w:rsid w:val="00E967D4"/>
    <w:rsid w:val="00EA081B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1A02"/>
    <w:rsid w:val="00F23056"/>
    <w:rsid w:val="00F256C5"/>
    <w:rsid w:val="00F27E75"/>
    <w:rsid w:val="00F32282"/>
    <w:rsid w:val="00F34CA6"/>
    <w:rsid w:val="00F439F7"/>
    <w:rsid w:val="00F46C3B"/>
    <w:rsid w:val="00F47FBA"/>
    <w:rsid w:val="00F7232E"/>
    <w:rsid w:val="00F8032F"/>
    <w:rsid w:val="00F918F2"/>
    <w:rsid w:val="00F921F7"/>
    <w:rsid w:val="00F92378"/>
    <w:rsid w:val="00F9430E"/>
    <w:rsid w:val="00F97F6F"/>
    <w:rsid w:val="00FA3220"/>
    <w:rsid w:val="00FB443D"/>
    <w:rsid w:val="00FB5BF0"/>
    <w:rsid w:val="00FC1353"/>
    <w:rsid w:val="00FC1A6B"/>
    <w:rsid w:val="00FC3456"/>
    <w:rsid w:val="00FC5493"/>
    <w:rsid w:val="00FC7800"/>
    <w:rsid w:val="00FD1005"/>
    <w:rsid w:val="00FE0C28"/>
    <w:rsid w:val="00FE2387"/>
    <w:rsid w:val="00FE3458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2C18-A509-45D8-AB68-58C9F5B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99"/>
    <w:rsid w:val="00DE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22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E559-4279-44CB-8018-0E16974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</cp:lastModifiedBy>
  <cp:revision>2</cp:revision>
  <cp:lastPrinted>2020-11-27T11:50:00Z</cp:lastPrinted>
  <dcterms:created xsi:type="dcterms:W3CDTF">2020-12-02T04:24:00Z</dcterms:created>
  <dcterms:modified xsi:type="dcterms:W3CDTF">2020-12-02T04:24:00Z</dcterms:modified>
</cp:coreProperties>
</file>